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tiff" ContentType="image/tif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82271">
      <w:pPr>
        <w:spacing w:line="360" w:lineRule="auto"/>
        <w:ind w:left="480" w:leftChars="200" w:firstLine="0" w:firstLineChars="0"/>
        <w:jc w:val="center"/>
        <w:rPr>
          <w:rFonts w:ascii="黑体" w:hAnsi="黑体" w:eastAsia="黑体" w:cs="黑体"/>
          <w:sz w:val="60"/>
          <w:szCs w:val="60"/>
        </w:rPr>
      </w:pPr>
      <w:bookmarkStart w:id="0" w:name="_Hlk213772235"/>
      <w:bookmarkEnd w:id="0"/>
      <w:r>
        <w:rPr>
          <w:rFonts w:eastAsia="楷体_GB2312"/>
          <w:sz w:val="52"/>
        </w:rPr>
        <w:drawing>
          <wp:inline distT="0" distB="0" distL="0" distR="0">
            <wp:extent cx="1912620" cy="1752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912620" cy="1752600"/>
                    </a:xfrm>
                    <a:prstGeom prst="rect">
                      <a:avLst/>
                    </a:prstGeom>
                    <a:noFill/>
                    <a:ln>
                      <a:noFill/>
                    </a:ln>
                  </pic:spPr>
                </pic:pic>
              </a:graphicData>
            </a:graphic>
          </wp:inline>
        </w:drawing>
      </w:r>
    </w:p>
    <w:p w14:paraId="3CC1CCAD">
      <w:pPr>
        <w:spacing w:line="360" w:lineRule="auto"/>
        <w:ind w:left="480" w:leftChars="200" w:firstLine="0" w:firstLineChars="0"/>
        <w:jc w:val="center"/>
        <w:rPr>
          <w:rFonts w:ascii="黑体" w:hAnsi="黑体" w:eastAsia="黑体" w:cs="黑体"/>
          <w:sz w:val="60"/>
          <w:szCs w:val="60"/>
        </w:rPr>
      </w:pPr>
    </w:p>
    <w:p w14:paraId="4A8DC19C">
      <w:pPr>
        <w:spacing w:line="360" w:lineRule="auto"/>
        <w:ind w:left="480" w:leftChars="200" w:firstLine="0" w:firstLineChars="0"/>
        <w:jc w:val="center"/>
        <w:rPr>
          <w:rFonts w:ascii="黑体" w:hAnsi="黑体" w:eastAsia="黑体" w:cs="黑体"/>
          <w:sz w:val="60"/>
          <w:szCs w:val="60"/>
        </w:rPr>
      </w:pPr>
      <w:r>
        <w:rPr>
          <w:rFonts w:hint="eastAsia" w:ascii="黑体" w:hAnsi="黑体" w:eastAsia="黑体" w:cs="黑体"/>
          <w:sz w:val="60"/>
          <w:szCs w:val="60"/>
        </w:rPr>
        <w:t>本科毕业设计（论文）</w:t>
      </w:r>
    </w:p>
    <w:p w14:paraId="5ABE3206">
      <w:pPr>
        <w:spacing w:line="360" w:lineRule="auto"/>
        <w:ind w:left="480" w:leftChars="200" w:firstLine="0" w:firstLineChars="0"/>
        <w:jc w:val="center"/>
        <w:rPr>
          <w:sz w:val="20"/>
        </w:rPr>
      </w:pPr>
      <w:r>
        <w:rPr>
          <w:rFonts w:ascii="黑体" w:hAnsi="黑体" w:eastAsia="黑体" w:cs="黑体"/>
          <w:sz w:val="60"/>
          <w:szCs w:val="60"/>
        </w:rPr>
        <w:t>写作指南</w:t>
      </w:r>
    </w:p>
    <w:p w14:paraId="4D91FC73">
      <w:pPr>
        <w:spacing w:line="200" w:lineRule="exact"/>
        <w:ind w:left="480" w:leftChars="200" w:firstLine="480"/>
        <w:jc w:val="left"/>
        <w:rPr>
          <w:szCs w:val="24"/>
        </w:rPr>
      </w:pPr>
    </w:p>
    <w:p w14:paraId="748EB3AC">
      <w:pPr>
        <w:spacing w:line="200" w:lineRule="exact"/>
        <w:ind w:left="480" w:leftChars="200" w:firstLine="480"/>
        <w:jc w:val="left"/>
        <w:rPr>
          <w:szCs w:val="24"/>
        </w:rPr>
      </w:pPr>
    </w:p>
    <w:p w14:paraId="218FBCE8">
      <w:pPr>
        <w:spacing w:line="200" w:lineRule="exact"/>
        <w:ind w:left="480" w:leftChars="200" w:firstLine="480"/>
        <w:jc w:val="left"/>
        <w:rPr>
          <w:szCs w:val="24"/>
        </w:rPr>
      </w:pPr>
    </w:p>
    <w:p w14:paraId="224EC7A8">
      <w:pPr>
        <w:spacing w:line="200" w:lineRule="exact"/>
        <w:ind w:left="480" w:leftChars="200" w:firstLine="480"/>
        <w:jc w:val="left"/>
        <w:rPr>
          <w:szCs w:val="24"/>
        </w:rPr>
      </w:pPr>
    </w:p>
    <w:p w14:paraId="434E346C">
      <w:pPr>
        <w:spacing w:line="200" w:lineRule="exact"/>
        <w:ind w:left="480" w:leftChars="200" w:firstLine="480"/>
        <w:jc w:val="left"/>
        <w:rPr>
          <w:szCs w:val="24"/>
        </w:rPr>
      </w:pPr>
    </w:p>
    <w:p w14:paraId="2A3DFC83">
      <w:pPr>
        <w:spacing w:line="200" w:lineRule="exact"/>
        <w:ind w:left="480" w:leftChars="200" w:firstLine="480"/>
        <w:jc w:val="left"/>
        <w:rPr>
          <w:szCs w:val="24"/>
        </w:rPr>
      </w:pPr>
    </w:p>
    <w:p w14:paraId="270CE8EF">
      <w:pPr>
        <w:spacing w:line="200" w:lineRule="exact"/>
        <w:ind w:left="480" w:leftChars="200" w:firstLine="480"/>
        <w:jc w:val="left"/>
        <w:rPr>
          <w:szCs w:val="24"/>
        </w:rPr>
      </w:pPr>
    </w:p>
    <w:p w14:paraId="3550ED45">
      <w:pPr>
        <w:spacing w:line="200" w:lineRule="exact"/>
        <w:ind w:left="480" w:leftChars="200" w:firstLine="480"/>
        <w:jc w:val="left"/>
        <w:rPr>
          <w:szCs w:val="24"/>
        </w:rPr>
      </w:pPr>
    </w:p>
    <w:p w14:paraId="7CAB3EBD">
      <w:pPr>
        <w:spacing w:line="200" w:lineRule="exact"/>
        <w:ind w:left="480" w:leftChars="200" w:firstLine="480"/>
        <w:jc w:val="left"/>
        <w:rPr>
          <w:szCs w:val="24"/>
        </w:rPr>
      </w:pPr>
    </w:p>
    <w:p w14:paraId="5092CE39">
      <w:pPr>
        <w:spacing w:line="200" w:lineRule="exact"/>
        <w:ind w:left="480" w:leftChars="200" w:firstLine="480"/>
        <w:jc w:val="left"/>
        <w:rPr>
          <w:szCs w:val="24"/>
        </w:rPr>
      </w:pPr>
    </w:p>
    <w:p w14:paraId="2AFE3A66">
      <w:pPr>
        <w:spacing w:line="200" w:lineRule="exact"/>
        <w:ind w:left="480" w:leftChars="200" w:firstLine="480"/>
        <w:jc w:val="left"/>
        <w:rPr>
          <w:szCs w:val="24"/>
        </w:rPr>
      </w:pPr>
    </w:p>
    <w:p w14:paraId="76131EC9">
      <w:pPr>
        <w:spacing w:line="200" w:lineRule="exact"/>
        <w:ind w:left="480" w:leftChars="200" w:firstLine="480"/>
        <w:jc w:val="left"/>
        <w:rPr>
          <w:szCs w:val="24"/>
        </w:rPr>
      </w:pPr>
    </w:p>
    <w:p w14:paraId="56910D03">
      <w:pPr>
        <w:spacing w:line="200" w:lineRule="exact"/>
        <w:ind w:left="480" w:leftChars="200" w:firstLine="480"/>
        <w:jc w:val="left"/>
        <w:rPr>
          <w:szCs w:val="24"/>
        </w:rPr>
      </w:pPr>
    </w:p>
    <w:p w14:paraId="15AD2002">
      <w:pPr>
        <w:spacing w:line="200" w:lineRule="exact"/>
        <w:ind w:left="480" w:leftChars="200" w:firstLine="480"/>
        <w:jc w:val="left"/>
        <w:rPr>
          <w:szCs w:val="24"/>
        </w:rPr>
      </w:pPr>
    </w:p>
    <w:p w14:paraId="2DB1A021">
      <w:pPr>
        <w:spacing w:line="200" w:lineRule="exact"/>
        <w:ind w:left="480" w:leftChars="200" w:firstLine="480"/>
        <w:jc w:val="left"/>
        <w:rPr>
          <w:szCs w:val="24"/>
        </w:rPr>
      </w:pPr>
    </w:p>
    <w:p w14:paraId="1258DCB2">
      <w:pPr>
        <w:spacing w:line="200" w:lineRule="exact"/>
        <w:ind w:left="480" w:leftChars="200" w:firstLine="480"/>
        <w:jc w:val="left"/>
        <w:rPr>
          <w:szCs w:val="24"/>
        </w:rPr>
      </w:pPr>
    </w:p>
    <w:p w14:paraId="76174FCF">
      <w:pPr>
        <w:spacing w:line="200" w:lineRule="exact"/>
        <w:ind w:left="480" w:leftChars="200" w:firstLine="480"/>
        <w:jc w:val="left"/>
        <w:rPr>
          <w:szCs w:val="24"/>
        </w:rPr>
      </w:pPr>
    </w:p>
    <w:p w14:paraId="775DAC69">
      <w:pPr>
        <w:spacing w:line="200" w:lineRule="exact"/>
        <w:ind w:left="480" w:leftChars="200" w:firstLine="480"/>
        <w:jc w:val="left"/>
        <w:rPr>
          <w:szCs w:val="24"/>
        </w:rPr>
      </w:pPr>
    </w:p>
    <w:p w14:paraId="5FAC2DDB">
      <w:pPr>
        <w:spacing w:line="200" w:lineRule="exact"/>
        <w:ind w:left="480" w:leftChars="200" w:firstLine="480"/>
        <w:jc w:val="left"/>
        <w:rPr>
          <w:szCs w:val="24"/>
        </w:rPr>
      </w:pPr>
    </w:p>
    <w:p w14:paraId="6B68122F">
      <w:pPr>
        <w:spacing w:line="200" w:lineRule="exact"/>
        <w:ind w:left="480" w:leftChars="200" w:firstLine="480"/>
        <w:jc w:val="left"/>
        <w:rPr>
          <w:szCs w:val="24"/>
        </w:rPr>
      </w:pPr>
    </w:p>
    <w:p w14:paraId="128E76EF">
      <w:pPr>
        <w:spacing w:line="200" w:lineRule="exact"/>
        <w:ind w:left="480" w:leftChars="200" w:firstLine="480"/>
        <w:jc w:val="left"/>
        <w:rPr>
          <w:szCs w:val="24"/>
        </w:rPr>
      </w:pPr>
    </w:p>
    <w:p w14:paraId="7E756AFD">
      <w:pPr>
        <w:spacing w:line="200" w:lineRule="exact"/>
        <w:ind w:left="480" w:leftChars="200" w:firstLine="480"/>
        <w:jc w:val="left"/>
        <w:rPr>
          <w:szCs w:val="24"/>
        </w:rPr>
      </w:pPr>
    </w:p>
    <w:p w14:paraId="799666A4">
      <w:pPr>
        <w:spacing w:line="200" w:lineRule="exact"/>
        <w:ind w:left="480" w:leftChars="200" w:firstLine="480"/>
        <w:jc w:val="left"/>
        <w:rPr>
          <w:szCs w:val="24"/>
        </w:rPr>
      </w:pPr>
    </w:p>
    <w:p w14:paraId="19EC8FCD">
      <w:pPr>
        <w:spacing w:line="200" w:lineRule="exact"/>
        <w:ind w:left="480" w:leftChars="200" w:firstLine="480"/>
        <w:jc w:val="left"/>
        <w:rPr>
          <w:szCs w:val="24"/>
        </w:rPr>
      </w:pPr>
    </w:p>
    <w:p w14:paraId="23556671">
      <w:pPr>
        <w:spacing w:line="200" w:lineRule="exact"/>
        <w:ind w:left="480" w:leftChars="200" w:firstLine="480"/>
        <w:jc w:val="left"/>
        <w:rPr>
          <w:szCs w:val="24"/>
        </w:rPr>
      </w:pPr>
    </w:p>
    <w:p w14:paraId="1E47D505">
      <w:pPr>
        <w:spacing w:line="200" w:lineRule="exact"/>
        <w:ind w:left="480" w:leftChars="200" w:firstLine="480"/>
        <w:jc w:val="left"/>
        <w:rPr>
          <w:szCs w:val="24"/>
        </w:rPr>
      </w:pPr>
    </w:p>
    <w:p w14:paraId="229D4709">
      <w:pPr>
        <w:spacing w:line="200" w:lineRule="exact"/>
        <w:ind w:left="480" w:leftChars="200" w:firstLine="480"/>
        <w:jc w:val="left"/>
        <w:rPr>
          <w:szCs w:val="24"/>
        </w:rPr>
      </w:pPr>
    </w:p>
    <w:p w14:paraId="06BAD8DF">
      <w:pPr>
        <w:spacing w:line="200" w:lineRule="exact"/>
        <w:ind w:left="480" w:leftChars="200" w:firstLine="480"/>
        <w:jc w:val="left"/>
        <w:rPr>
          <w:szCs w:val="24"/>
        </w:rPr>
      </w:pPr>
    </w:p>
    <w:p w14:paraId="491EAA1E">
      <w:pPr>
        <w:spacing w:line="200" w:lineRule="exact"/>
        <w:ind w:left="480" w:leftChars="200" w:firstLine="480"/>
        <w:jc w:val="left"/>
        <w:rPr>
          <w:szCs w:val="24"/>
        </w:rPr>
      </w:pPr>
    </w:p>
    <w:p w14:paraId="38712933">
      <w:pPr>
        <w:spacing w:line="387" w:lineRule="exact"/>
        <w:ind w:left="480" w:leftChars="200" w:firstLine="480"/>
        <w:jc w:val="left"/>
        <w:rPr>
          <w:szCs w:val="24"/>
        </w:rPr>
      </w:pPr>
    </w:p>
    <w:p w14:paraId="68465D5F">
      <w:pPr>
        <w:spacing w:line="282" w:lineRule="exact"/>
        <w:ind w:firstLine="0" w:firstLineChars="0"/>
        <w:jc w:val="center"/>
        <w:rPr>
          <w:szCs w:val="24"/>
        </w:rPr>
      </w:pPr>
      <w:r>
        <w:rPr>
          <w:rFonts w:hint="eastAsia" w:ascii="宋体" w:hAnsi="宋体" w:cs="宋体"/>
          <w:sz w:val="29"/>
          <w:szCs w:val="29"/>
          <w:lang w:val="en-US" w:eastAsia="zh-CN"/>
        </w:rPr>
        <w:t>继续教育学</w:t>
      </w:r>
      <w:r>
        <w:rPr>
          <w:rFonts w:hint="eastAsia" w:ascii="宋体" w:hAnsi="宋体" w:cs="宋体"/>
          <w:sz w:val="29"/>
          <w:szCs w:val="29"/>
        </w:rPr>
        <w:t>院</w:t>
      </w:r>
    </w:p>
    <w:p w14:paraId="6E78E92A">
      <w:pPr>
        <w:spacing w:line="343" w:lineRule="exact"/>
        <w:ind w:right="65" w:rightChars="27" w:firstLine="0" w:firstLineChars="0"/>
        <w:jc w:val="center"/>
        <w:rPr>
          <w:rFonts w:ascii="宋体" w:hAnsi="宋体" w:cs="宋体"/>
          <w:sz w:val="30"/>
          <w:szCs w:val="30"/>
        </w:rPr>
      </w:pPr>
      <w:r>
        <w:rPr>
          <w:rFonts w:ascii="宋体" w:hAnsi="宋体" w:cs="宋体"/>
          <w:sz w:val="30"/>
          <w:szCs w:val="30"/>
        </w:rPr>
        <w:t>二○</w:t>
      </w:r>
      <w:r>
        <w:rPr>
          <w:rFonts w:hint="eastAsia" w:ascii="宋体" w:hAnsi="宋体" w:cs="宋体"/>
          <w:sz w:val="30"/>
          <w:szCs w:val="30"/>
        </w:rPr>
        <w:t>二</w:t>
      </w:r>
      <w:r>
        <w:rPr>
          <w:rFonts w:hint="eastAsia" w:ascii="宋体" w:hAnsi="宋体" w:cs="宋体"/>
          <w:sz w:val="30"/>
          <w:szCs w:val="30"/>
          <w:lang w:val="en-US" w:eastAsia="zh-CN"/>
        </w:rPr>
        <w:t>六</w:t>
      </w:r>
      <w:r>
        <w:rPr>
          <w:rFonts w:ascii="宋体" w:hAnsi="宋体" w:cs="宋体"/>
          <w:sz w:val="30"/>
          <w:szCs w:val="30"/>
        </w:rPr>
        <w:t>年</w:t>
      </w:r>
      <w:r>
        <w:rPr>
          <w:rFonts w:hint="eastAsia" w:ascii="宋体" w:hAnsi="宋体" w:cs="宋体"/>
          <w:sz w:val="30"/>
          <w:szCs w:val="30"/>
        </w:rPr>
        <w:t>一</w:t>
      </w:r>
      <w:r>
        <w:rPr>
          <w:rFonts w:ascii="宋体" w:hAnsi="宋体" w:cs="宋体"/>
          <w:sz w:val="30"/>
          <w:szCs w:val="30"/>
        </w:rPr>
        <w:t>月</w:t>
      </w:r>
    </w:p>
    <w:p w14:paraId="2F95E06D">
      <w:pPr>
        <w:pStyle w:val="3"/>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134" w:left="1134" w:header="851" w:footer="992" w:gutter="284"/>
          <w:pgNumType w:fmt="numberInDash"/>
          <w:cols w:space="720" w:num="1"/>
          <w:docGrid w:linePitch="326" w:charSpace="0"/>
        </w:sectPr>
      </w:pPr>
    </w:p>
    <w:p w14:paraId="23CF8C4B">
      <w:pPr>
        <w:pStyle w:val="2"/>
      </w:pPr>
      <w:bookmarkStart w:id="1" w:name="_Toc14267505"/>
      <w:bookmarkStart w:id="2" w:name="_Toc8300397"/>
      <w:bookmarkStart w:id="3" w:name="_Toc8307304"/>
      <w:bookmarkStart w:id="4" w:name="_Toc8308211"/>
      <w:r>
        <w:rPr>
          <w:rFonts w:hint="eastAsia"/>
        </w:rPr>
        <w:t>前    言</w:t>
      </w:r>
      <w:bookmarkEnd w:id="1"/>
      <w:bookmarkEnd w:id="2"/>
      <w:bookmarkEnd w:id="3"/>
      <w:bookmarkEnd w:id="4"/>
    </w:p>
    <w:p w14:paraId="6C45D2CA">
      <w:pPr>
        <w:ind w:firstLine="480"/>
      </w:pPr>
      <w:r>
        <w:rPr>
          <w:rFonts w:hint="eastAsia"/>
        </w:rPr>
        <w:t>毕业设计（论文）是大学本科毕业生为获得学士学位和毕业资格所需要撰写的毕业成果。毕业设计说明书或毕业论文应反映出作者能够掌握大学阶段所学的专业知识，学会综合运用所学知识进行科学研究的基本方法，对研究课题有一定自己的独立见解。</w:t>
      </w:r>
    </w:p>
    <w:p w14:paraId="4DB47C67">
      <w:pPr>
        <w:ind w:firstLine="480"/>
      </w:pPr>
      <w:r>
        <w:rPr>
          <w:rFonts w:hint="eastAsia"/>
        </w:rPr>
        <w:t>毕业设计说明书（毕业论文）的基本要求是成果文字正确，语言通顺，数据可靠，表述清晰，图、表、公式、单位等符合规范要求。</w:t>
      </w:r>
    </w:p>
    <w:p w14:paraId="20156059">
      <w:pPr>
        <w:ind w:firstLine="480"/>
      </w:pPr>
      <w:r>
        <w:rPr>
          <w:rFonts w:hint="eastAsia"/>
        </w:rPr>
        <w:t>为使我校的毕业设计（论文）符合国家有关规范要求，并形成学校统一格式，参考《河北工业大学研究生学位论文写作指南》，编写了这本《河北工业大学本科毕业设计（论文）写作指南》（以下简称《写作指南》），供全校本科生撰写成果时参考。</w:t>
      </w:r>
    </w:p>
    <w:p w14:paraId="6F1E0381">
      <w:pPr>
        <w:pStyle w:val="2"/>
        <w:rPr>
          <w:sz w:val="36"/>
          <w:szCs w:val="36"/>
        </w:rPr>
      </w:pPr>
      <w:r>
        <w:br w:type="page"/>
      </w:r>
      <w:bookmarkStart w:id="5" w:name="_Toc8307305"/>
      <w:bookmarkStart w:id="6" w:name="_Toc8300398"/>
      <w:bookmarkStart w:id="7" w:name="_Toc14267506"/>
      <w:bookmarkStart w:id="8" w:name="_Toc8308212"/>
      <w:r>
        <w:rPr>
          <w:rFonts w:hint="eastAsia"/>
          <w:sz w:val="36"/>
          <w:szCs w:val="36"/>
        </w:rPr>
        <w:t>目</w:t>
      </w:r>
      <w:r>
        <w:rPr>
          <w:rFonts w:hint="eastAsia"/>
          <w:color w:val="000000"/>
          <w:sz w:val="36"/>
          <w:szCs w:val="36"/>
        </w:rPr>
        <w:t xml:space="preserve">    </w:t>
      </w:r>
      <w:r>
        <w:rPr>
          <w:rFonts w:hint="eastAsia"/>
          <w:sz w:val="36"/>
          <w:szCs w:val="36"/>
        </w:rPr>
        <w:t>录</w:t>
      </w:r>
      <w:bookmarkEnd w:id="5"/>
      <w:bookmarkEnd w:id="6"/>
      <w:bookmarkEnd w:id="7"/>
      <w:bookmarkEnd w:id="8"/>
    </w:p>
    <w:p w14:paraId="17E4327D">
      <w:pPr>
        <w:ind w:firstLine="480"/>
        <w:rPr>
          <w:rFonts w:hint="eastAsia"/>
        </w:rPr>
      </w:pPr>
    </w:p>
    <w:p w14:paraId="6D796F83">
      <w:pPr>
        <w:widowControl w:val="0"/>
        <w:tabs>
          <w:tab w:val="left" w:leader="dot" w:pos="8789"/>
        </w:tabs>
        <w:spacing w:before="120" w:line="300" w:lineRule="auto"/>
        <w:ind w:firstLine="480"/>
        <w:rPr>
          <w:rFonts w:eastAsia="黑体"/>
          <w:kern w:val="2"/>
          <w:szCs w:val="20"/>
        </w:rPr>
      </w:pPr>
      <w:r>
        <w:rPr>
          <w:rFonts w:hint="eastAsia" w:ascii="黑体" w:hAnsi="黑体" w:eastAsia="黑体"/>
          <w:kern w:val="2"/>
          <w:szCs w:val="20"/>
        </w:rPr>
        <w:t>第一章  格式基本要求</w:t>
      </w:r>
      <w:r>
        <w:rPr>
          <w:rFonts w:hint="eastAsia" w:ascii="宋体" w:hAnsi="宋体" w:eastAsia="宋体"/>
          <w:kern w:val="2"/>
          <w:szCs w:val="20"/>
        </w:rPr>
        <w:tab/>
      </w:r>
      <w:r>
        <w:rPr>
          <w:rFonts w:eastAsia="黑体"/>
          <w:kern w:val="2"/>
          <w:szCs w:val="20"/>
        </w:rPr>
        <w:t>1</w:t>
      </w:r>
    </w:p>
    <w:p w14:paraId="66B7D3F9">
      <w:pPr>
        <w:widowControl w:val="0"/>
        <w:tabs>
          <w:tab w:val="left" w:leader="dot" w:pos="8789"/>
        </w:tabs>
        <w:spacing w:line="300" w:lineRule="auto"/>
        <w:ind w:firstLine="960" w:firstLineChars="400"/>
        <w:rPr>
          <w:rFonts w:eastAsia="宋体"/>
          <w:kern w:val="2"/>
          <w:szCs w:val="20"/>
        </w:rPr>
      </w:pPr>
      <w:r>
        <w:rPr>
          <w:rFonts w:asciiTheme="majorEastAsia" w:hAnsiTheme="majorEastAsia" w:eastAsiaTheme="majorEastAsia"/>
          <w:kern w:val="2"/>
          <w:szCs w:val="20"/>
        </w:rPr>
        <w:t>1.1  毕业设计（论文）的组成部分及装订顺序</w:t>
      </w:r>
      <w:r>
        <w:rPr>
          <w:rFonts w:eastAsia="宋体"/>
          <w:kern w:val="2"/>
          <w:szCs w:val="20"/>
        </w:rPr>
        <w:tab/>
      </w:r>
      <w:r>
        <w:rPr>
          <w:rFonts w:eastAsia="宋体"/>
          <w:kern w:val="2"/>
          <w:szCs w:val="20"/>
        </w:rPr>
        <w:t>1</w:t>
      </w:r>
    </w:p>
    <w:p w14:paraId="354BDA23">
      <w:pPr>
        <w:widowControl w:val="0"/>
        <w:tabs>
          <w:tab w:val="left" w:leader="dot" w:pos="8789"/>
        </w:tabs>
        <w:spacing w:line="300" w:lineRule="auto"/>
        <w:ind w:firstLine="960" w:firstLineChars="400"/>
        <w:rPr>
          <w:rFonts w:eastAsia="宋体"/>
          <w:kern w:val="2"/>
          <w:szCs w:val="20"/>
        </w:rPr>
      </w:pPr>
      <w:r>
        <w:rPr>
          <w:rFonts w:asciiTheme="majorEastAsia" w:hAnsiTheme="majorEastAsia" w:eastAsiaTheme="majorEastAsia"/>
          <w:kern w:val="2"/>
          <w:szCs w:val="20"/>
        </w:rPr>
        <w:t>1.2  页面要求</w:t>
      </w:r>
      <w:r>
        <w:rPr>
          <w:rFonts w:eastAsia="宋体"/>
          <w:kern w:val="2"/>
          <w:szCs w:val="20"/>
        </w:rPr>
        <w:tab/>
      </w:r>
      <w:r>
        <w:rPr>
          <w:rFonts w:eastAsia="宋体"/>
          <w:kern w:val="2"/>
          <w:szCs w:val="20"/>
        </w:rPr>
        <w:t>1</w:t>
      </w:r>
    </w:p>
    <w:p w14:paraId="39FC5305">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 xml:space="preserve">1.2.1  </w:t>
      </w:r>
      <w:r>
        <w:rPr>
          <w:rFonts w:hint="eastAsia" w:asciiTheme="minorEastAsia" w:hAnsiTheme="minorEastAsia"/>
          <w:kern w:val="2"/>
          <w:szCs w:val="20"/>
        </w:rPr>
        <w:t>页面设置</w:t>
      </w:r>
      <w:r>
        <w:rPr>
          <w:rFonts w:eastAsia="宋体"/>
          <w:kern w:val="2"/>
          <w:szCs w:val="20"/>
        </w:rPr>
        <w:tab/>
      </w:r>
      <w:r>
        <w:rPr>
          <w:rFonts w:eastAsia="宋体"/>
          <w:kern w:val="2"/>
          <w:szCs w:val="20"/>
        </w:rPr>
        <w:t>1</w:t>
      </w:r>
    </w:p>
    <w:p w14:paraId="2009CCA5">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 xml:space="preserve">1.2.2  </w:t>
      </w:r>
      <w:r>
        <w:rPr>
          <w:rFonts w:hint="eastAsia" w:asciiTheme="minorEastAsia" w:hAnsiTheme="minorEastAsia"/>
          <w:kern w:val="2"/>
          <w:szCs w:val="20"/>
        </w:rPr>
        <w:t>页码编排</w:t>
      </w:r>
      <w:r>
        <w:rPr>
          <w:rFonts w:eastAsia="宋体"/>
          <w:kern w:val="2"/>
          <w:szCs w:val="20"/>
        </w:rPr>
        <w:tab/>
      </w:r>
      <w:r>
        <w:rPr>
          <w:rFonts w:eastAsia="宋体"/>
          <w:kern w:val="2"/>
          <w:szCs w:val="20"/>
        </w:rPr>
        <w:t>1</w:t>
      </w:r>
    </w:p>
    <w:p w14:paraId="32FCAA03">
      <w:pPr>
        <w:widowControl w:val="0"/>
        <w:tabs>
          <w:tab w:val="left" w:leader="dot" w:pos="8789"/>
        </w:tabs>
        <w:spacing w:line="300" w:lineRule="auto"/>
        <w:ind w:firstLine="1468" w:firstLineChars="612"/>
        <w:rPr>
          <w:rFonts w:eastAsia="宋体"/>
          <w:kern w:val="2"/>
          <w:szCs w:val="20"/>
        </w:rPr>
      </w:pPr>
      <w:r>
        <w:rPr>
          <w:rFonts w:asciiTheme="majorEastAsia" w:hAnsiTheme="majorEastAsia" w:eastAsiaTheme="majorEastAsia"/>
          <w:kern w:val="2"/>
          <w:szCs w:val="20"/>
        </w:rPr>
        <w:t>1.2.3  页眉</w:t>
      </w:r>
      <w:r>
        <w:rPr>
          <w:rFonts w:hint="eastAsia" w:asciiTheme="majorEastAsia" w:hAnsiTheme="majorEastAsia" w:eastAsiaTheme="majorEastAsia"/>
          <w:kern w:val="2"/>
          <w:szCs w:val="20"/>
        </w:rPr>
        <w:t>设置</w:t>
      </w:r>
      <w:r>
        <w:rPr>
          <w:rFonts w:eastAsia="宋体"/>
          <w:kern w:val="2"/>
          <w:szCs w:val="20"/>
        </w:rPr>
        <w:tab/>
      </w:r>
      <w:r>
        <w:rPr>
          <w:rFonts w:eastAsia="宋体"/>
          <w:kern w:val="2"/>
          <w:szCs w:val="20"/>
        </w:rPr>
        <w:t>2</w:t>
      </w:r>
    </w:p>
    <w:p w14:paraId="2213074A">
      <w:pPr>
        <w:widowControl w:val="0"/>
        <w:tabs>
          <w:tab w:val="left" w:leader="dot" w:pos="8789"/>
        </w:tabs>
        <w:spacing w:line="300" w:lineRule="auto"/>
        <w:ind w:firstLine="960" w:firstLineChars="400"/>
        <w:rPr>
          <w:rFonts w:eastAsia="宋体"/>
          <w:kern w:val="2"/>
          <w:szCs w:val="20"/>
        </w:rPr>
      </w:pPr>
      <w:r>
        <w:rPr>
          <w:rFonts w:asciiTheme="minorEastAsia" w:hAnsiTheme="minorEastAsia"/>
          <w:kern w:val="2"/>
          <w:szCs w:val="20"/>
        </w:rPr>
        <w:t>1.3  各部分</w:t>
      </w:r>
      <w:r>
        <w:rPr>
          <w:rFonts w:hint="eastAsia" w:asciiTheme="minorEastAsia" w:hAnsiTheme="minorEastAsia"/>
          <w:kern w:val="2"/>
          <w:szCs w:val="20"/>
        </w:rPr>
        <w:t>的</w:t>
      </w:r>
      <w:r>
        <w:rPr>
          <w:rFonts w:asciiTheme="minorEastAsia" w:hAnsiTheme="minorEastAsia"/>
          <w:kern w:val="2"/>
          <w:szCs w:val="20"/>
        </w:rPr>
        <w:t>写作</w:t>
      </w:r>
      <w:r>
        <w:rPr>
          <w:rFonts w:hint="eastAsia" w:asciiTheme="minorEastAsia" w:hAnsiTheme="minorEastAsia"/>
          <w:kern w:val="2"/>
          <w:szCs w:val="20"/>
        </w:rPr>
        <w:t>规范</w:t>
      </w:r>
      <w:r>
        <w:rPr>
          <w:rFonts w:eastAsia="宋体"/>
          <w:kern w:val="2"/>
          <w:szCs w:val="20"/>
        </w:rPr>
        <w:tab/>
      </w:r>
      <w:r>
        <w:rPr>
          <w:rFonts w:eastAsia="宋体"/>
          <w:kern w:val="2"/>
          <w:szCs w:val="20"/>
        </w:rPr>
        <w:t>2</w:t>
      </w:r>
    </w:p>
    <w:p w14:paraId="4F0B5F53">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1.3.1  封面</w:t>
      </w:r>
      <w:r>
        <w:rPr>
          <w:rFonts w:eastAsia="宋体"/>
          <w:kern w:val="2"/>
          <w:szCs w:val="20"/>
        </w:rPr>
        <w:tab/>
      </w:r>
      <w:r>
        <w:rPr>
          <w:rFonts w:eastAsia="宋体"/>
          <w:kern w:val="2"/>
          <w:szCs w:val="20"/>
        </w:rPr>
        <w:t>2</w:t>
      </w:r>
    </w:p>
    <w:p w14:paraId="0254CAE6">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 xml:space="preserve">1.3.2  </w:t>
      </w:r>
      <w:r>
        <w:rPr>
          <w:rFonts w:hint="eastAsia" w:asciiTheme="minorEastAsia" w:hAnsiTheme="minorEastAsia"/>
          <w:kern w:val="2"/>
          <w:szCs w:val="20"/>
        </w:rPr>
        <w:t>原创性</w:t>
      </w:r>
      <w:r>
        <w:rPr>
          <w:rFonts w:asciiTheme="minorEastAsia" w:hAnsiTheme="minorEastAsia"/>
          <w:kern w:val="2"/>
          <w:szCs w:val="20"/>
        </w:rPr>
        <w:t>声明</w:t>
      </w:r>
      <w:r>
        <w:rPr>
          <w:rFonts w:hint="eastAsia" w:asciiTheme="minorEastAsia" w:hAnsiTheme="minorEastAsia"/>
          <w:kern w:val="2"/>
          <w:szCs w:val="20"/>
        </w:rPr>
        <w:t>和版权使用授权的说明</w:t>
      </w:r>
      <w:r>
        <w:rPr>
          <w:rFonts w:eastAsia="宋体"/>
          <w:kern w:val="2"/>
          <w:szCs w:val="20"/>
        </w:rPr>
        <w:tab/>
      </w:r>
      <w:r>
        <w:rPr>
          <w:rFonts w:eastAsia="宋体"/>
          <w:kern w:val="2"/>
          <w:szCs w:val="20"/>
        </w:rPr>
        <w:t>2</w:t>
      </w:r>
    </w:p>
    <w:p w14:paraId="09F88192">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1.3.3  中、英文摘要</w:t>
      </w:r>
      <w:r>
        <w:rPr>
          <w:rFonts w:eastAsia="宋体"/>
          <w:kern w:val="2"/>
          <w:szCs w:val="20"/>
        </w:rPr>
        <w:tab/>
      </w:r>
      <w:r>
        <w:rPr>
          <w:rFonts w:eastAsia="宋体"/>
          <w:kern w:val="2"/>
          <w:szCs w:val="20"/>
        </w:rPr>
        <w:t>2</w:t>
      </w:r>
    </w:p>
    <w:p w14:paraId="1D8F715F">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1.3.4  目录</w:t>
      </w:r>
      <w:r>
        <w:rPr>
          <w:rFonts w:eastAsia="宋体"/>
          <w:kern w:val="2"/>
          <w:szCs w:val="20"/>
        </w:rPr>
        <w:tab/>
      </w:r>
      <w:r>
        <w:rPr>
          <w:rFonts w:eastAsia="宋体"/>
          <w:kern w:val="2"/>
          <w:szCs w:val="20"/>
        </w:rPr>
        <w:t>3</w:t>
      </w:r>
    </w:p>
    <w:p w14:paraId="22FCFDE1">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1.3.5  正文</w:t>
      </w:r>
      <w:r>
        <w:rPr>
          <w:rFonts w:eastAsia="宋体"/>
          <w:kern w:val="2"/>
          <w:szCs w:val="20"/>
        </w:rPr>
        <w:tab/>
      </w:r>
      <w:r>
        <w:rPr>
          <w:rFonts w:eastAsia="宋体"/>
          <w:kern w:val="2"/>
          <w:szCs w:val="20"/>
        </w:rPr>
        <w:t>3</w:t>
      </w:r>
    </w:p>
    <w:p w14:paraId="1F9B6128">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 xml:space="preserve">1.3.6  </w:t>
      </w:r>
      <w:r>
        <w:rPr>
          <w:rFonts w:hint="eastAsia" w:asciiTheme="minorEastAsia" w:hAnsiTheme="minorEastAsia"/>
          <w:kern w:val="2"/>
          <w:szCs w:val="20"/>
        </w:rPr>
        <w:t>图</w:t>
      </w:r>
      <w:r>
        <w:rPr>
          <w:rFonts w:eastAsia="宋体"/>
          <w:kern w:val="2"/>
          <w:szCs w:val="20"/>
        </w:rPr>
        <w:tab/>
      </w:r>
      <w:r>
        <w:rPr>
          <w:rFonts w:eastAsia="宋体"/>
          <w:kern w:val="2"/>
          <w:szCs w:val="20"/>
        </w:rPr>
        <w:t>5</w:t>
      </w:r>
    </w:p>
    <w:p w14:paraId="285ED59B">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 xml:space="preserve">1.3.7  </w:t>
      </w:r>
      <w:r>
        <w:rPr>
          <w:rFonts w:hint="eastAsia" w:asciiTheme="minorEastAsia" w:hAnsiTheme="minorEastAsia"/>
          <w:kern w:val="2"/>
          <w:szCs w:val="20"/>
        </w:rPr>
        <w:t>表</w:t>
      </w:r>
      <w:r>
        <w:rPr>
          <w:rFonts w:eastAsia="宋体"/>
          <w:kern w:val="2"/>
          <w:szCs w:val="20"/>
        </w:rPr>
        <w:tab/>
      </w:r>
      <w:r>
        <w:rPr>
          <w:rFonts w:eastAsia="宋体"/>
          <w:kern w:val="2"/>
          <w:szCs w:val="20"/>
        </w:rPr>
        <w:t>6</w:t>
      </w:r>
    </w:p>
    <w:p w14:paraId="06701341">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 xml:space="preserve">1.3.8  </w:t>
      </w:r>
      <w:r>
        <w:rPr>
          <w:rFonts w:hint="eastAsia" w:asciiTheme="minorEastAsia" w:hAnsiTheme="minorEastAsia"/>
          <w:kern w:val="2"/>
          <w:szCs w:val="20"/>
        </w:rPr>
        <w:t>公式</w:t>
      </w:r>
      <w:r>
        <w:rPr>
          <w:rFonts w:eastAsia="宋体"/>
          <w:kern w:val="2"/>
          <w:szCs w:val="20"/>
        </w:rPr>
        <w:tab/>
      </w:r>
      <w:r>
        <w:rPr>
          <w:rFonts w:eastAsia="宋体"/>
          <w:kern w:val="2"/>
          <w:szCs w:val="20"/>
        </w:rPr>
        <w:t>7</w:t>
      </w:r>
    </w:p>
    <w:p w14:paraId="4DE7308E">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 xml:space="preserve">1.3.9  </w:t>
      </w:r>
      <w:r>
        <w:rPr>
          <w:rFonts w:hint="eastAsia" w:asciiTheme="minorEastAsia" w:hAnsiTheme="minorEastAsia"/>
          <w:kern w:val="2"/>
          <w:szCs w:val="20"/>
        </w:rPr>
        <w:t>附录</w:t>
      </w:r>
      <w:r>
        <w:rPr>
          <w:rFonts w:eastAsia="宋体"/>
          <w:kern w:val="2"/>
          <w:szCs w:val="20"/>
        </w:rPr>
        <w:tab/>
      </w:r>
      <w:r>
        <w:rPr>
          <w:rFonts w:eastAsia="宋体"/>
          <w:kern w:val="2"/>
          <w:szCs w:val="20"/>
        </w:rPr>
        <w:t>8</w:t>
      </w:r>
    </w:p>
    <w:p w14:paraId="4BD94019">
      <w:pPr>
        <w:widowControl w:val="0"/>
        <w:tabs>
          <w:tab w:val="left" w:leader="dot" w:pos="8789"/>
        </w:tabs>
        <w:spacing w:line="300" w:lineRule="auto"/>
        <w:ind w:firstLine="1468" w:firstLineChars="612"/>
        <w:rPr>
          <w:rFonts w:hint="eastAsia" w:eastAsia="宋体"/>
          <w:kern w:val="2"/>
          <w:szCs w:val="20"/>
        </w:rPr>
      </w:pPr>
      <w:r>
        <w:rPr>
          <w:rFonts w:asciiTheme="minorEastAsia" w:hAnsiTheme="minorEastAsia"/>
          <w:kern w:val="2"/>
          <w:szCs w:val="20"/>
        </w:rPr>
        <w:t xml:space="preserve">1.3.10  </w:t>
      </w:r>
      <w:r>
        <w:rPr>
          <w:rFonts w:hint="eastAsia" w:asciiTheme="minorEastAsia" w:hAnsiTheme="minorEastAsia"/>
          <w:kern w:val="2"/>
          <w:szCs w:val="20"/>
        </w:rPr>
        <w:t>攻读学位期间所取得的相关成果</w:t>
      </w:r>
      <w:r>
        <w:rPr>
          <w:rFonts w:eastAsia="宋体"/>
          <w:kern w:val="2"/>
          <w:szCs w:val="20"/>
        </w:rPr>
        <w:tab/>
      </w:r>
      <w:r>
        <w:rPr>
          <w:rFonts w:eastAsia="宋体"/>
          <w:kern w:val="2"/>
          <w:szCs w:val="20"/>
        </w:rPr>
        <w:t>9</w:t>
      </w:r>
    </w:p>
    <w:p w14:paraId="64857DF4">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1.3.11  致谢</w:t>
      </w:r>
      <w:r>
        <w:rPr>
          <w:rFonts w:eastAsia="宋体"/>
          <w:kern w:val="2"/>
          <w:szCs w:val="20"/>
        </w:rPr>
        <w:tab/>
      </w:r>
      <w:r>
        <w:rPr>
          <w:rFonts w:eastAsia="宋体"/>
          <w:kern w:val="2"/>
          <w:szCs w:val="20"/>
        </w:rPr>
        <w:t>9</w:t>
      </w:r>
    </w:p>
    <w:p w14:paraId="21C137CB">
      <w:pPr>
        <w:widowControl w:val="0"/>
        <w:tabs>
          <w:tab w:val="left" w:leader="dot" w:pos="8789"/>
        </w:tabs>
        <w:spacing w:before="120" w:line="300" w:lineRule="auto"/>
        <w:ind w:firstLine="480"/>
        <w:rPr>
          <w:rFonts w:eastAsia="黑体"/>
          <w:kern w:val="2"/>
          <w:szCs w:val="20"/>
        </w:rPr>
      </w:pPr>
      <w:r>
        <w:rPr>
          <w:rFonts w:eastAsia="黑体"/>
          <w:kern w:val="2"/>
          <w:szCs w:val="20"/>
        </w:rPr>
        <w:t>第</w:t>
      </w:r>
      <w:r>
        <w:rPr>
          <w:rFonts w:hint="eastAsia" w:eastAsia="黑体"/>
          <w:kern w:val="2"/>
          <w:szCs w:val="20"/>
        </w:rPr>
        <w:t>二</w:t>
      </w:r>
      <w:r>
        <w:rPr>
          <w:rFonts w:eastAsia="黑体"/>
          <w:kern w:val="2"/>
          <w:szCs w:val="20"/>
        </w:rPr>
        <w:t>章  参考文献著录规则及注意事项</w:t>
      </w:r>
      <w:r>
        <w:rPr>
          <w:rFonts w:eastAsia="黑体"/>
          <w:kern w:val="2"/>
          <w:szCs w:val="20"/>
        </w:rPr>
        <w:tab/>
      </w:r>
      <w:r>
        <w:rPr>
          <w:rFonts w:eastAsia="黑体"/>
          <w:kern w:val="2"/>
          <w:szCs w:val="20"/>
        </w:rPr>
        <w:t>11</w:t>
      </w:r>
    </w:p>
    <w:p w14:paraId="0C8636EC">
      <w:pPr>
        <w:widowControl w:val="0"/>
        <w:tabs>
          <w:tab w:val="left" w:leader="dot" w:pos="8789"/>
        </w:tabs>
        <w:spacing w:line="300" w:lineRule="auto"/>
        <w:ind w:firstLine="960" w:firstLineChars="400"/>
        <w:rPr>
          <w:rFonts w:eastAsia="宋体"/>
          <w:kern w:val="2"/>
          <w:szCs w:val="20"/>
        </w:rPr>
      </w:pPr>
      <w:r>
        <w:rPr>
          <w:rFonts w:asciiTheme="minorEastAsia" w:hAnsiTheme="minorEastAsia"/>
          <w:kern w:val="2"/>
          <w:szCs w:val="20"/>
        </w:rPr>
        <w:t>2.1  参考文献著录方法</w:t>
      </w:r>
      <w:r>
        <w:rPr>
          <w:rFonts w:eastAsia="宋体"/>
          <w:kern w:val="2"/>
          <w:szCs w:val="20"/>
        </w:rPr>
        <w:tab/>
      </w:r>
      <w:r>
        <w:rPr>
          <w:rFonts w:eastAsia="宋体"/>
          <w:kern w:val="2"/>
          <w:szCs w:val="20"/>
        </w:rPr>
        <w:t>11</w:t>
      </w:r>
    </w:p>
    <w:p w14:paraId="13F5BCDA">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2.1.1  专著（图书）[M]</w:t>
      </w:r>
      <w:r>
        <w:rPr>
          <w:rFonts w:eastAsia="宋体"/>
          <w:kern w:val="2"/>
          <w:szCs w:val="20"/>
        </w:rPr>
        <w:tab/>
      </w:r>
      <w:r>
        <w:rPr>
          <w:rFonts w:eastAsia="宋体"/>
          <w:kern w:val="2"/>
          <w:szCs w:val="20"/>
        </w:rPr>
        <w:t>11</w:t>
      </w:r>
    </w:p>
    <w:p w14:paraId="555AA4C0">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2.1.2  期刊论文[J]</w:t>
      </w:r>
      <w:r>
        <w:rPr>
          <w:rFonts w:eastAsia="宋体"/>
          <w:kern w:val="2"/>
          <w:szCs w:val="20"/>
        </w:rPr>
        <w:tab/>
      </w:r>
      <w:r>
        <w:rPr>
          <w:rFonts w:eastAsia="宋体"/>
          <w:kern w:val="2"/>
          <w:szCs w:val="20"/>
        </w:rPr>
        <w:t>11</w:t>
      </w:r>
    </w:p>
    <w:p w14:paraId="116F4460">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2.1.3  学位论文[D]</w:t>
      </w:r>
      <w:r>
        <w:rPr>
          <w:rFonts w:eastAsia="宋体"/>
          <w:kern w:val="2"/>
          <w:szCs w:val="20"/>
        </w:rPr>
        <w:tab/>
      </w:r>
      <w:r>
        <w:rPr>
          <w:rFonts w:eastAsia="宋体"/>
          <w:kern w:val="2"/>
          <w:szCs w:val="20"/>
        </w:rPr>
        <w:t>12</w:t>
      </w:r>
    </w:p>
    <w:p w14:paraId="749EDC8E">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2.1.4  报纸[N]</w:t>
      </w:r>
      <w:r>
        <w:rPr>
          <w:rFonts w:eastAsia="宋体"/>
          <w:kern w:val="2"/>
          <w:szCs w:val="20"/>
        </w:rPr>
        <w:tab/>
      </w:r>
      <w:r>
        <w:rPr>
          <w:rFonts w:eastAsia="宋体"/>
          <w:kern w:val="2"/>
          <w:szCs w:val="20"/>
        </w:rPr>
        <w:t>12</w:t>
      </w:r>
    </w:p>
    <w:p w14:paraId="0D8030F2">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2.1.5  论文集[C]</w:t>
      </w:r>
      <w:r>
        <w:rPr>
          <w:rFonts w:eastAsia="宋体"/>
          <w:kern w:val="2"/>
          <w:szCs w:val="20"/>
        </w:rPr>
        <w:tab/>
      </w:r>
      <w:r>
        <w:rPr>
          <w:rFonts w:eastAsia="宋体"/>
          <w:kern w:val="2"/>
          <w:szCs w:val="20"/>
        </w:rPr>
        <w:t>12</w:t>
      </w:r>
    </w:p>
    <w:p w14:paraId="09E2630C">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2.1.6  标准 [S]</w:t>
      </w:r>
      <w:r>
        <w:rPr>
          <w:rFonts w:eastAsia="宋体"/>
          <w:kern w:val="2"/>
          <w:szCs w:val="20"/>
        </w:rPr>
        <w:tab/>
      </w:r>
      <w:r>
        <w:rPr>
          <w:rFonts w:eastAsia="宋体"/>
          <w:kern w:val="2"/>
          <w:szCs w:val="20"/>
        </w:rPr>
        <w:t>12</w:t>
      </w:r>
    </w:p>
    <w:p w14:paraId="4CFE8080">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2.1.7  专利[P]</w:t>
      </w:r>
      <w:r>
        <w:rPr>
          <w:rFonts w:eastAsia="宋体"/>
          <w:kern w:val="2"/>
          <w:szCs w:val="20"/>
        </w:rPr>
        <w:tab/>
      </w:r>
      <w:r>
        <w:rPr>
          <w:rFonts w:eastAsia="宋体"/>
          <w:kern w:val="2"/>
          <w:szCs w:val="20"/>
        </w:rPr>
        <w:t>12</w:t>
      </w:r>
    </w:p>
    <w:p w14:paraId="5A9490BB">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2.1.8  档案、法律文件[A]</w:t>
      </w:r>
      <w:r>
        <w:rPr>
          <w:rFonts w:eastAsia="宋体"/>
          <w:kern w:val="2"/>
          <w:szCs w:val="20"/>
        </w:rPr>
        <w:tab/>
      </w:r>
      <w:r>
        <w:rPr>
          <w:rFonts w:eastAsia="宋体"/>
          <w:kern w:val="2"/>
          <w:szCs w:val="20"/>
        </w:rPr>
        <w:t>13</w:t>
      </w:r>
    </w:p>
    <w:p w14:paraId="108134CC">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2.1.9  报告[R]</w:t>
      </w:r>
      <w:r>
        <w:rPr>
          <w:rFonts w:eastAsia="宋体"/>
          <w:kern w:val="2"/>
          <w:szCs w:val="20"/>
        </w:rPr>
        <w:tab/>
      </w:r>
      <w:r>
        <w:rPr>
          <w:rFonts w:eastAsia="宋体"/>
          <w:kern w:val="2"/>
          <w:szCs w:val="20"/>
        </w:rPr>
        <w:t>13</w:t>
      </w:r>
    </w:p>
    <w:p w14:paraId="1B30D80E">
      <w:pPr>
        <w:widowControl w:val="0"/>
        <w:tabs>
          <w:tab w:val="left" w:leader="dot" w:pos="8789"/>
        </w:tabs>
        <w:spacing w:line="300" w:lineRule="auto"/>
        <w:ind w:firstLine="1468" w:firstLineChars="612"/>
        <w:rPr>
          <w:rFonts w:eastAsia="宋体"/>
          <w:kern w:val="2"/>
          <w:szCs w:val="20"/>
        </w:rPr>
      </w:pPr>
      <w:r>
        <w:rPr>
          <w:rFonts w:asciiTheme="minorEastAsia" w:hAnsiTheme="minorEastAsia"/>
          <w:kern w:val="2"/>
          <w:szCs w:val="20"/>
        </w:rPr>
        <w:t>2.1.10  各类文献的电子资源</w:t>
      </w:r>
      <w:r>
        <w:rPr>
          <w:rFonts w:eastAsia="宋体"/>
          <w:kern w:val="2"/>
          <w:szCs w:val="20"/>
        </w:rPr>
        <w:tab/>
      </w:r>
      <w:r>
        <w:rPr>
          <w:rFonts w:eastAsia="宋体"/>
          <w:kern w:val="2"/>
          <w:szCs w:val="20"/>
        </w:rPr>
        <w:t>13</w:t>
      </w:r>
    </w:p>
    <w:p w14:paraId="3BDD5712">
      <w:pPr>
        <w:widowControl w:val="0"/>
        <w:tabs>
          <w:tab w:val="left" w:leader="dot" w:pos="8789"/>
        </w:tabs>
        <w:spacing w:line="300" w:lineRule="auto"/>
        <w:ind w:firstLine="1468" w:firstLineChars="612"/>
        <w:rPr>
          <w:rFonts w:ascii="宋体" w:hAnsi="宋体" w:eastAsia="宋体"/>
          <w:kern w:val="2"/>
          <w:szCs w:val="20"/>
        </w:rPr>
      </w:pPr>
      <w:r>
        <w:rPr>
          <w:rFonts w:hint="eastAsia" w:asciiTheme="minorEastAsia" w:hAnsiTheme="minorEastAsia"/>
          <w:kern w:val="2"/>
          <w:szCs w:val="20"/>
        </w:rPr>
        <w:t>2.1.1</w:t>
      </w:r>
      <w:r>
        <w:rPr>
          <w:rFonts w:asciiTheme="minorEastAsia" w:hAnsiTheme="minorEastAsia"/>
          <w:kern w:val="2"/>
          <w:szCs w:val="20"/>
        </w:rPr>
        <w:t>1</w:t>
      </w:r>
      <w:r>
        <w:rPr>
          <w:rFonts w:hint="eastAsia" w:asciiTheme="minorEastAsia" w:hAnsiTheme="minorEastAsia"/>
          <w:kern w:val="2"/>
          <w:szCs w:val="20"/>
        </w:rPr>
        <w:t xml:space="preserve">  未定义类型的文献[Z]</w:t>
      </w:r>
      <w:r>
        <w:rPr>
          <w:rFonts w:hint="eastAsia" w:ascii="宋体" w:hAnsi="宋体" w:eastAsia="宋体"/>
          <w:kern w:val="2"/>
          <w:szCs w:val="20"/>
        </w:rPr>
        <w:tab/>
      </w:r>
      <w:r>
        <w:rPr>
          <w:rFonts w:eastAsia="宋体"/>
          <w:kern w:val="2"/>
          <w:szCs w:val="20"/>
        </w:rPr>
        <w:t>13</w:t>
      </w:r>
    </w:p>
    <w:p w14:paraId="35621A0B">
      <w:pPr>
        <w:widowControl w:val="0"/>
        <w:tabs>
          <w:tab w:val="left" w:leader="dot" w:pos="8789"/>
        </w:tabs>
        <w:spacing w:line="300" w:lineRule="auto"/>
        <w:ind w:firstLine="960" w:firstLineChars="400"/>
        <w:rPr>
          <w:rFonts w:ascii="宋体" w:hAnsi="宋体" w:eastAsia="宋体"/>
          <w:kern w:val="2"/>
          <w:szCs w:val="20"/>
        </w:rPr>
      </w:pPr>
      <w:r>
        <w:rPr>
          <w:rFonts w:hint="eastAsia" w:asciiTheme="minorEastAsia" w:hAnsiTheme="minorEastAsia"/>
          <w:kern w:val="2"/>
          <w:szCs w:val="20"/>
        </w:rPr>
        <w:t>2.2  文献著录中应注意的若干问题</w:t>
      </w:r>
      <w:r>
        <w:rPr>
          <w:rFonts w:hint="eastAsia" w:ascii="宋体" w:hAnsi="宋体" w:eastAsia="宋体"/>
          <w:kern w:val="2"/>
          <w:szCs w:val="20"/>
        </w:rPr>
        <w:tab/>
      </w:r>
      <w:r>
        <w:rPr>
          <w:rFonts w:eastAsia="宋体"/>
          <w:kern w:val="2"/>
          <w:szCs w:val="20"/>
        </w:rPr>
        <w:t>13</w:t>
      </w:r>
    </w:p>
    <w:p w14:paraId="0F8DDCEF">
      <w:pPr>
        <w:widowControl w:val="0"/>
        <w:tabs>
          <w:tab w:val="left" w:leader="dot" w:pos="8789"/>
        </w:tabs>
        <w:spacing w:line="300" w:lineRule="auto"/>
        <w:ind w:firstLine="1468" w:firstLineChars="612"/>
        <w:rPr>
          <w:rFonts w:ascii="宋体" w:hAnsi="宋体" w:eastAsia="宋体"/>
          <w:kern w:val="2"/>
          <w:szCs w:val="20"/>
        </w:rPr>
      </w:pPr>
      <w:r>
        <w:rPr>
          <w:rFonts w:hint="eastAsia" w:asciiTheme="minorEastAsia" w:hAnsiTheme="minorEastAsia"/>
          <w:kern w:val="2"/>
          <w:szCs w:val="20"/>
        </w:rPr>
        <w:t>2.2.1  正文中标注参考文献时的注意事项</w:t>
      </w:r>
      <w:r>
        <w:rPr>
          <w:rFonts w:hint="eastAsia" w:ascii="宋体" w:hAnsi="宋体" w:eastAsia="宋体"/>
          <w:kern w:val="2"/>
          <w:szCs w:val="20"/>
        </w:rPr>
        <w:tab/>
      </w:r>
      <w:r>
        <w:rPr>
          <w:rFonts w:eastAsia="宋体"/>
          <w:kern w:val="2"/>
          <w:szCs w:val="20"/>
        </w:rPr>
        <w:t>13</w:t>
      </w:r>
    </w:p>
    <w:p w14:paraId="5061747F">
      <w:pPr>
        <w:widowControl w:val="0"/>
        <w:tabs>
          <w:tab w:val="left" w:leader="dot" w:pos="8789"/>
        </w:tabs>
        <w:spacing w:line="300" w:lineRule="auto"/>
        <w:ind w:firstLine="1468" w:firstLineChars="612"/>
        <w:rPr>
          <w:rFonts w:ascii="宋体" w:hAnsi="宋体" w:eastAsia="宋体"/>
          <w:kern w:val="2"/>
          <w:szCs w:val="20"/>
        </w:rPr>
      </w:pPr>
      <w:r>
        <w:rPr>
          <w:rFonts w:hint="eastAsia" w:asciiTheme="minorEastAsia" w:hAnsiTheme="minorEastAsia"/>
          <w:kern w:val="2"/>
          <w:szCs w:val="20"/>
        </w:rPr>
        <w:t>2.2.2  参考文献表著录时的注意事项</w:t>
      </w:r>
      <w:r>
        <w:rPr>
          <w:rFonts w:hint="eastAsia" w:ascii="宋体" w:hAnsi="宋体" w:eastAsia="宋体"/>
          <w:kern w:val="2"/>
          <w:szCs w:val="20"/>
        </w:rPr>
        <w:tab/>
      </w:r>
      <w:r>
        <w:rPr>
          <w:rFonts w:eastAsia="宋体"/>
          <w:kern w:val="2"/>
          <w:szCs w:val="20"/>
        </w:rPr>
        <w:t>14</w:t>
      </w:r>
    </w:p>
    <w:p w14:paraId="45BF0467">
      <w:pPr>
        <w:widowControl w:val="0"/>
        <w:tabs>
          <w:tab w:val="left" w:leader="dot" w:pos="8789"/>
        </w:tabs>
        <w:spacing w:line="300" w:lineRule="auto"/>
        <w:ind w:firstLine="1468" w:firstLineChars="612"/>
        <w:rPr>
          <w:rFonts w:ascii="宋体" w:hAnsi="宋体" w:eastAsia="宋体"/>
          <w:kern w:val="2"/>
          <w:szCs w:val="20"/>
        </w:rPr>
      </w:pPr>
      <w:r>
        <w:rPr>
          <w:rFonts w:hint="eastAsia" w:asciiTheme="minorEastAsia" w:hAnsiTheme="minorEastAsia"/>
          <w:kern w:val="2"/>
          <w:szCs w:val="20"/>
        </w:rPr>
        <w:t>2.2.3  文献表中数字的著录</w:t>
      </w:r>
      <w:r>
        <w:rPr>
          <w:rFonts w:hint="eastAsia" w:ascii="宋体" w:hAnsi="宋体" w:eastAsia="宋体"/>
          <w:kern w:val="2"/>
          <w:szCs w:val="20"/>
        </w:rPr>
        <w:tab/>
      </w:r>
      <w:r>
        <w:rPr>
          <w:rFonts w:eastAsia="宋体"/>
          <w:kern w:val="2"/>
          <w:szCs w:val="20"/>
        </w:rPr>
        <w:t>14</w:t>
      </w:r>
    </w:p>
    <w:p w14:paraId="6BF92075">
      <w:pPr>
        <w:widowControl w:val="0"/>
        <w:tabs>
          <w:tab w:val="left" w:leader="dot" w:pos="8789"/>
        </w:tabs>
        <w:spacing w:line="300" w:lineRule="auto"/>
        <w:ind w:firstLine="1468" w:firstLineChars="612"/>
        <w:rPr>
          <w:rFonts w:ascii="宋体" w:hAnsi="宋体" w:eastAsia="宋体"/>
          <w:kern w:val="2"/>
          <w:szCs w:val="20"/>
        </w:rPr>
      </w:pPr>
      <w:r>
        <w:rPr>
          <w:rFonts w:hint="eastAsia" w:asciiTheme="minorEastAsia" w:hAnsiTheme="minorEastAsia"/>
          <w:kern w:val="2"/>
          <w:szCs w:val="20"/>
        </w:rPr>
        <w:t>2.2.</w:t>
      </w:r>
      <w:r>
        <w:rPr>
          <w:rFonts w:asciiTheme="minorEastAsia" w:hAnsiTheme="minorEastAsia"/>
          <w:kern w:val="2"/>
          <w:szCs w:val="20"/>
        </w:rPr>
        <w:t>4</w:t>
      </w:r>
      <w:r>
        <w:rPr>
          <w:rFonts w:hint="eastAsia" w:asciiTheme="minorEastAsia" w:hAnsiTheme="minorEastAsia"/>
          <w:kern w:val="2"/>
          <w:szCs w:val="20"/>
        </w:rPr>
        <w:t xml:space="preserve">  可作变通处理的著录项目</w:t>
      </w:r>
      <w:r>
        <w:rPr>
          <w:rFonts w:hint="eastAsia" w:ascii="宋体" w:hAnsi="宋体" w:eastAsia="宋体"/>
          <w:kern w:val="2"/>
          <w:szCs w:val="20"/>
        </w:rPr>
        <w:tab/>
      </w:r>
      <w:r>
        <w:rPr>
          <w:rFonts w:hint="eastAsia" w:eastAsia="宋体"/>
          <w:kern w:val="2"/>
          <w:szCs w:val="20"/>
        </w:rPr>
        <w:t>1</w:t>
      </w:r>
      <w:r>
        <w:rPr>
          <w:rFonts w:eastAsia="宋体"/>
          <w:kern w:val="2"/>
          <w:szCs w:val="20"/>
        </w:rPr>
        <w:t>4</w:t>
      </w:r>
    </w:p>
    <w:p w14:paraId="4F5F1539">
      <w:pPr>
        <w:widowControl w:val="0"/>
        <w:tabs>
          <w:tab w:val="left" w:leader="dot" w:pos="8789"/>
        </w:tabs>
        <w:spacing w:before="120" w:line="300" w:lineRule="auto"/>
        <w:ind w:firstLine="480"/>
        <w:rPr>
          <w:rFonts w:ascii="黑体" w:hAnsi="黑体" w:eastAsia="黑体"/>
          <w:kern w:val="2"/>
          <w:szCs w:val="20"/>
        </w:rPr>
      </w:pPr>
      <w:r>
        <w:rPr>
          <w:rFonts w:hint="eastAsia" w:ascii="黑体" w:hAnsi="黑体" w:eastAsia="黑体"/>
          <w:kern w:val="2"/>
          <w:szCs w:val="20"/>
        </w:rPr>
        <w:t>参考文献</w:t>
      </w:r>
      <w:r>
        <w:rPr>
          <w:rFonts w:hint="eastAsia" w:ascii="黑体" w:hAnsi="黑体" w:eastAsia="黑体"/>
          <w:kern w:val="2"/>
          <w:szCs w:val="20"/>
        </w:rPr>
        <w:tab/>
      </w:r>
      <w:r>
        <w:rPr>
          <w:rFonts w:hint="eastAsia" w:eastAsia="宋体"/>
          <w:kern w:val="2"/>
          <w:szCs w:val="20"/>
        </w:rPr>
        <w:t>1</w:t>
      </w:r>
      <w:r>
        <w:rPr>
          <w:rFonts w:eastAsia="宋体"/>
          <w:kern w:val="2"/>
          <w:szCs w:val="20"/>
        </w:rPr>
        <w:t>5</w:t>
      </w:r>
    </w:p>
    <w:p w14:paraId="0DBE1B21">
      <w:pPr>
        <w:widowControl w:val="0"/>
        <w:tabs>
          <w:tab w:val="left" w:leader="dot" w:pos="7980"/>
        </w:tabs>
        <w:spacing w:before="120"/>
        <w:ind w:firstLine="0" w:firstLineChars="0"/>
        <w:jc w:val="center"/>
        <w:rPr>
          <w:rFonts w:ascii="宋体" w:hAnsi="宋体" w:eastAsia="宋体"/>
          <w:kern w:val="2"/>
          <w:szCs w:val="20"/>
        </w:rPr>
      </w:pPr>
    </w:p>
    <w:p w14:paraId="51237849">
      <w:pPr>
        <w:widowControl w:val="0"/>
        <w:tabs>
          <w:tab w:val="left" w:leader="dot" w:pos="7980"/>
        </w:tabs>
        <w:ind w:firstLine="0" w:firstLineChars="0"/>
        <w:rPr>
          <w:rFonts w:ascii="宋体" w:hAnsi="宋体" w:eastAsia="宋体"/>
          <w:kern w:val="2"/>
          <w:szCs w:val="20"/>
        </w:rPr>
      </w:pPr>
    </w:p>
    <w:p w14:paraId="58CA644E">
      <w:pPr>
        <w:ind w:firstLine="0" w:firstLineChars="0"/>
        <w:sectPr>
          <w:headerReference r:id="rId13" w:type="first"/>
          <w:footerReference r:id="rId16" w:type="first"/>
          <w:headerReference r:id="rId11" w:type="default"/>
          <w:footerReference r:id="rId14" w:type="default"/>
          <w:headerReference r:id="rId12" w:type="even"/>
          <w:footerReference r:id="rId15" w:type="even"/>
          <w:pgSz w:w="11906" w:h="16838"/>
          <w:pgMar w:top="1418" w:right="1134" w:bottom="1134" w:left="1134" w:header="851" w:footer="992" w:gutter="284"/>
          <w:pgNumType w:fmt="upperRoman" w:start="1"/>
          <w:cols w:space="720" w:num="1"/>
          <w:docGrid w:linePitch="326" w:charSpace="0"/>
        </w:sectPr>
      </w:pPr>
    </w:p>
    <w:p w14:paraId="6776F1BB">
      <w:pPr>
        <w:pStyle w:val="2"/>
        <w:rPr>
          <w:sz w:val="36"/>
          <w:szCs w:val="36"/>
        </w:rPr>
      </w:pPr>
      <w:bookmarkStart w:id="9" w:name="_Toc14267507"/>
      <w:bookmarkStart w:id="10" w:name="_Toc8300399"/>
      <w:bookmarkStart w:id="11" w:name="_Toc8307306"/>
      <w:bookmarkStart w:id="12" w:name="_Toc8308213"/>
      <w:r>
        <w:rPr>
          <w:rFonts w:hint="eastAsia"/>
          <w:sz w:val="36"/>
          <w:szCs w:val="36"/>
        </w:rPr>
        <w:t xml:space="preserve">第一章  </w:t>
      </w:r>
      <w:bookmarkEnd w:id="9"/>
      <w:bookmarkEnd w:id="10"/>
      <w:bookmarkEnd w:id="11"/>
      <w:bookmarkEnd w:id="12"/>
      <w:r>
        <w:rPr>
          <w:rFonts w:hint="eastAsia"/>
          <w:sz w:val="36"/>
          <w:szCs w:val="36"/>
        </w:rPr>
        <w:t>格式基本要求</w:t>
      </w:r>
    </w:p>
    <w:p w14:paraId="59247444">
      <w:pPr>
        <w:pStyle w:val="3"/>
        <w:rPr>
          <w:sz w:val="32"/>
          <w:szCs w:val="32"/>
        </w:rPr>
      </w:pPr>
      <w:bookmarkStart w:id="13" w:name="_Toc8300400"/>
      <w:bookmarkStart w:id="14" w:name="_Toc8307307"/>
      <w:bookmarkStart w:id="15" w:name="_Toc14267508"/>
      <w:bookmarkStart w:id="16" w:name="_Toc8308214"/>
      <w:r>
        <w:rPr>
          <w:rFonts w:hint="eastAsia"/>
          <w:sz w:val="32"/>
          <w:szCs w:val="32"/>
        </w:rPr>
        <w:t>1.1  毕业设计（论文）的组成</w:t>
      </w:r>
      <w:bookmarkEnd w:id="13"/>
      <w:bookmarkEnd w:id="14"/>
      <w:bookmarkEnd w:id="15"/>
      <w:bookmarkEnd w:id="16"/>
      <w:r>
        <w:rPr>
          <w:rFonts w:hint="eastAsia"/>
          <w:sz w:val="32"/>
          <w:szCs w:val="32"/>
        </w:rPr>
        <w:t>部分及装订顺序</w:t>
      </w:r>
    </w:p>
    <w:p w14:paraId="668D2CAB">
      <w:pPr>
        <w:ind w:firstLine="480"/>
      </w:pPr>
      <w:r>
        <w:rPr>
          <w:rFonts w:hint="eastAsia"/>
        </w:rPr>
        <w:t>毕业设计说明书或毕业论文应包含如下部分：</w:t>
      </w:r>
    </w:p>
    <w:p w14:paraId="50F77F66">
      <w:pPr>
        <w:pStyle w:val="67"/>
        <w:numPr>
          <w:ilvl w:val="0"/>
          <w:numId w:val="1"/>
        </w:numPr>
        <w:ind w:firstLineChars="0"/>
      </w:pPr>
      <w:r>
        <w:rPr>
          <w:rFonts w:hint="eastAsia"/>
        </w:rPr>
        <w:t>封面</w:t>
      </w:r>
    </w:p>
    <w:p w14:paraId="41DF5FBF">
      <w:pPr>
        <w:pStyle w:val="67"/>
        <w:numPr>
          <w:ilvl w:val="0"/>
          <w:numId w:val="1"/>
        </w:numPr>
        <w:ind w:firstLineChars="0"/>
      </w:pPr>
      <w:r>
        <w:rPr>
          <w:rFonts w:hint="eastAsia"/>
        </w:rPr>
        <w:t>原创声明和关于毕业设计说明书（毕业论文）版权使用授权的说明</w:t>
      </w:r>
    </w:p>
    <w:p w14:paraId="3168E73F">
      <w:pPr>
        <w:pStyle w:val="67"/>
        <w:numPr>
          <w:ilvl w:val="0"/>
          <w:numId w:val="1"/>
        </w:numPr>
        <w:ind w:firstLineChars="0"/>
      </w:pPr>
      <w:r>
        <w:rPr>
          <w:rFonts w:hint="eastAsia"/>
        </w:rPr>
        <w:t>中、英文摘要</w:t>
      </w:r>
    </w:p>
    <w:p w14:paraId="207C32F5">
      <w:pPr>
        <w:pStyle w:val="67"/>
        <w:numPr>
          <w:ilvl w:val="0"/>
          <w:numId w:val="1"/>
        </w:numPr>
        <w:ind w:firstLineChars="0"/>
      </w:pPr>
      <w:r>
        <w:rPr>
          <w:rFonts w:hint="eastAsia"/>
        </w:rPr>
        <w:t>目录</w:t>
      </w:r>
    </w:p>
    <w:p w14:paraId="57BB9707">
      <w:pPr>
        <w:pStyle w:val="67"/>
        <w:numPr>
          <w:ilvl w:val="0"/>
          <w:numId w:val="1"/>
        </w:numPr>
        <w:ind w:firstLineChars="0"/>
      </w:pPr>
      <w:r>
        <w:rPr>
          <w:rFonts w:hint="eastAsia"/>
        </w:rPr>
        <w:t>第一章（或引言），第二章，……，结论</w:t>
      </w:r>
    </w:p>
    <w:p w14:paraId="529DBFF5">
      <w:pPr>
        <w:pStyle w:val="67"/>
        <w:numPr>
          <w:ilvl w:val="0"/>
          <w:numId w:val="1"/>
        </w:numPr>
        <w:ind w:firstLineChars="0"/>
      </w:pPr>
      <w:r>
        <w:rPr>
          <w:rFonts w:hint="eastAsia"/>
        </w:rPr>
        <w:t>参考文献</w:t>
      </w:r>
    </w:p>
    <w:p w14:paraId="08DA00BC">
      <w:pPr>
        <w:pStyle w:val="67"/>
        <w:numPr>
          <w:ilvl w:val="0"/>
          <w:numId w:val="1"/>
        </w:numPr>
        <w:ind w:firstLineChars="0"/>
      </w:pPr>
      <w:r>
        <w:rPr>
          <w:rFonts w:hint="eastAsia"/>
        </w:rPr>
        <w:t>致谢</w:t>
      </w:r>
    </w:p>
    <w:p w14:paraId="2E5AE0E6">
      <w:pPr>
        <w:pStyle w:val="67"/>
        <w:numPr>
          <w:ilvl w:val="0"/>
          <w:numId w:val="1"/>
        </w:numPr>
        <w:ind w:firstLineChars="0"/>
      </w:pPr>
      <w:r>
        <w:rPr>
          <w:rFonts w:hint="eastAsia"/>
        </w:rPr>
        <w:t>附录（不需要的可不列此部分）</w:t>
      </w:r>
    </w:p>
    <w:p w14:paraId="3BCB9F0B">
      <w:pPr>
        <w:pStyle w:val="71"/>
        <w:spacing w:line="400" w:lineRule="exact"/>
        <w:ind w:left="480"/>
        <w:rPr>
          <w:rFonts w:ascii="宋体" w:hAnsi="宋体" w:eastAsia="宋体"/>
        </w:rPr>
      </w:pPr>
      <w:r>
        <w:rPr>
          <w:rFonts w:hint="eastAsia" w:ascii="宋体" w:hAnsi="宋体" w:eastAsia="宋体"/>
        </w:rPr>
        <w:t>以上各项各自独立成为一部分，每部分从新的一页开始。</w:t>
      </w:r>
      <w:r>
        <w:rPr>
          <w:rFonts w:ascii="宋体" w:hAnsi="宋体" w:eastAsia="宋体"/>
        </w:rPr>
        <w:t xml:space="preserve"> </w:t>
      </w:r>
    </w:p>
    <w:p w14:paraId="5EC9B72F">
      <w:pPr>
        <w:ind w:firstLine="480" w:firstLineChars="0"/>
        <w:rPr>
          <w:rFonts w:ascii="宋体" w:hAnsi="宋体" w:eastAsia="宋体"/>
          <w:szCs w:val="24"/>
        </w:rPr>
      </w:pPr>
      <w:r>
        <w:rPr>
          <w:rFonts w:ascii="宋体" w:hAnsi="宋体" w:eastAsia="宋体"/>
          <w:szCs w:val="24"/>
        </w:rPr>
        <w:t>“</w:t>
      </w:r>
      <w:r>
        <w:rPr>
          <w:rFonts w:hint="eastAsia" w:ascii="宋体" w:hAnsi="宋体" w:eastAsia="宋体"/>
          <w:szCs w:val="24"/>
        </w:rPr>
        <w:t>原创性声明和关于毕业设计说明书（毕业论文）版权使用授权的说明</w:t>
      </w:r>
      <w:r>
        <w:rPr>
          <w:rFonts w:ascii="宋体" w:hAnsi="宋体" w:eastAsia="宋体"/>
          <w:szCs w:val="24"/>
        </w:rPr>
        <w:t>”</w:t>
      </w:r>
      <w:r>
        <w:rPr>
          <w:rFonts w:hint="eastAsia" w:ascii="宋体" w:hAnsi="宋体" w:eastAsia="宋体"/>
          <w:szCs w:val="24"/>
        </w:rPr>
        <w:t>部分单面印刷，不加页码。从</w:t>
      </w:r>
      <w:r>
        <w:rPr>
          <w:rFonts w:ascii="宋体" w:hAnsi="宋体" w:eastAsia="宋体"/>
          <w:szCs w:val="24"/>
        </w:rPr>
        <w:t>“</w:t>
      </w:r>
      <w:r>
        <w:rPr>
          <w:rFonts w:hint="eastAsia" w:ascii="宋体" w:hAnsi="宋体" w:eastAsia="宋体"/>
          <w:szCs w:val="24"/>
        </w:rPr>
        <w:t>中文摘要</w:t>
      </w:r>
      <w:r>
        <w:rPr>
          <w:rFonts w:ascii="宋体" w:hAnsi="宋体" w:eastAsia="宋体"/>
          <w:szCs w:val="24"/>
        </w:rPr>
        <w:t>”</w:t>
      </w:r>
      <w:r>
        <w:rPr>
          <w:rFonts w:hint="eastAsia" w:ascii="宋体" w:hAnsi="宋体" w:eastAsia="宋体"/>
          <w:szCs w:val="24"/>
        </w:rPr>
        <w:t>开始各部分双面印刷，从奇数页开始书写，必要时可留空白页。</w:t>
      </w:r>
    </w:p>
    <w:p w14:paraId="77745558">
      <w:pPr>
        <w:pStyle w:val="3"/>
        <w:rPr>
          <w:sz w:val="32"/>
          <w:szCs w:val="32"/>
        </w:rPr>
      </w:pPr>
      <w:bookmarkStart w:id="17" w:name="_Toc8300411"/>
      <w:bookmarkStart w:id="18" w:name="_Toc8308225"/>
      <w:bookmarkStart w:id="19" w:name="_Toc8307318"/>
      <w:bookmarkStart w:id="20" w:name="_Toc14267509"/>
      <w:r>
        <w:rPr>
          <w:rFonts w:hint="eastAsia"/>
          <w:sz w:val="32"/>
          <w:szCs w:val="32"/>
        </w:rPr>
        <w:t xml:space="preserve">1.2  </w:t>
      </w:r>
      <w:bookmarkEnd w:id="17"/>
      <w:bookmarkEnd w:id="18"/>
      <w:bookmarkEnd w:id="19"/>
      <w:r>
        <w:rPr>
          <w:rFonts w:hint="eastAsia"/>
          <w:sz w:val="32"/>
          <w:szCs w:val="32"/>
        </w:rPr>
        <w:t>页面要求</w:t>
      </w:r>
      <w:bookmarkEnd w:id="20"/>
    </w:p>
    <w:p w14:paraId="263B059F">
      <w:pPr>
        <w:pStyle w:val="4"/>
        <w:rPr>
          <w:rFonts w:ascii="宋体" w:hAnsi="宋体" w:eastAsia="宋体"/>
          <w:b/>
          <w:bCs/>
          <w:sz w:val="28"/>
          <w:szCs w:val="28"/>
        </w:rPr>
      </w:pPr>
      <w:bookmarkStart w:id="21" w:name="_Toc14267511"/>
      <w:bookmarkStart w:id="22" w:name="_Toc8308226"/>
      <w:bookmarkStart w:id="23" w:name="_Toc8307319"/>
      <w:bookmarkStart w:id="24" w:name="_Toc8300412"/>
      <w:r>
        <w:rPr>
          <w:rFonts w:hint="eastAsia" w:ascii="宋体" w:hAnsi="宋体" w:eastAsia="宋体"/>
          <w:b/>
          <w:bCs/>
          <w:sz w:val="28"/>
          <w:szCs w:val="28"/>
        </w:rPr>
        <w:t>1.2.</w:t>
      </w:r>
      <w:r>
        <w:rPr>
          <w:rFonts w:ascii="宋体" w:hAnsi="宋体" w:eastAsia="宋体"/>
          <w:b/>
          <w:bCs/>
          <w:sz w:val="28"/>
          <w:szCs w:val="28"/>
        </w:rPr>
        <w:t>1</w:t>
      </w:r>
      <w:r>
        <w:rPr>
          <w:rFonts w:hint="eastAsia" w:ascii="宋体" w:hAnsi="宋体" w:eastAsia="宋体"/>
          <w:b/>
          <w:bCs/>
          <w:sz w:val="28"/>
          <w:szCs w:val="28"/>
        </w:rPr>
        <w:t xml:space="preserve">  页面设置</w:t>
      </w:r>
      <w:bookmarkEnd w:id="21"/>
      <w:bookmarkEnd w:id="22"/>
      <w:bookmarkEnd w:id="23"/>
      <w:bookmarkEnd w:id="24"/>
    </w:p>
    <w:p w14:paraId="4153656D">
      <w:pPr>
        <w:ind w:firstLine="480"/>
      </w:pPr>
      <w:r>
        <w:rPr>
          <w:rFonts w:hint="eastAsia"/>
        </w:rPr>
        <w:t>内容一律采用计算机撰写、排版和打印，纸张大小为A4（210mm×297mm），上页边距为34mm、下页边距为25mm，左、右页边距为27mm，页眉为25mm，页脚为22mm。</w:t>
      </w:r>
    </w:p>
    <w:p w14:paraId="3766D712">
      <w:pPr>
        <w:pStyle w:val="4"/>
        <w:rPr>
          <w:rFonts w:ascii="宋体" w:hAnsi="宋体" w:eastAsia="宋体"/>
          <w:b/>
          <w:bCs/>
          <w:sz w:val="28"/>
          <w:szCs w:val="28"/>
        </w:rPr>
      </w:pPr>
      <w:r>
        <w:rPr>
          <w:rFonts w:hint="eastAsia" w:ascii="宋体" w:hAnsi="宋体" w:eastAsia="宋体"/>
          <w:b/>
          <w:bCs/>
          <w:sz w:val="28"/>
          <w:szCs w:val="28"/>
        </w:rPr>
        <w:t>1.2.</w:t>
      </w:r>
      <w:r>
        <w:rPr>
          <w:rFonts w:ascii="宋体" w:hAnsi="宋体" w:eastAsia="宋体"/>
          <w:b/>
          <w:bCs/>
          <w:sz w:val="28"/>
          <w:szCs w:val="28"/>
        </w:rPr>
        <w:t>2</w:t>
      </w:r>
      <w:r>
        <w:rPr>
          <w:rFonts w:hint="eastAsia" w:ascii="宋体" w:hAnsi="宋体" w:eastAsia="宋体"/>
          <w:b/>
          <w:bCs/>
          <w:sz w:val="28"/>
          <w:szCs w:val="28"/>
        </w:rPr>
        <w:t xml:space="preserve">  页码编排</w:t>
      </w:r>
    </w:p>
    <w:p w14:paraId="7F55AA86">
      <w:pPr>
        <w:ind w:firstLine="0" w:firstLineChars="0"/>
      </w:pPr>
      <w:r>
        <w:rPr>
          <w:rFonts w:hint="eastAsia"/>
        </w:rPr>
        <w:t>　　封面、原创性声明和授权声明、摘要、目录、正文、参考文献、附录、攻读学位期间所取得的相关科研成果以及致谢等各部分内容均另起一页（建议新的章从奇数页开始，上一章结束页控制在偶数页），正文、附录中各章也另起一页，开始。</w:t>
      </w:r>
    </w:p>
    <w:p w14:paraId="147BC07B">
      <w:pPr>
        <w:ind w:firstLine="0" w:firstLineChars="0"/>
      </w:pPr>
      <w:r>
        <w:rPr>
          <w:rFonts w:hint="eastAsia"/>
        </w:rPr>
        <w:t>　　自摘要开始到目录，采用“Ⅰ”、“Ⅱ”、“Ⅲ”编排页码；自正文开始到论文的最后一页，采用阿拉伯数字编排页码，采用“-1-”、“-2-”格式。页码一律采用Times New Roman五号，置于页面底端外侧。</w:t>
      </w:r>
    </w:p>
    <w:p w14:paraId="6A93F471">
      <w:pPr>
        <w:pStyle w:val="4"/>
        <w:rPr>
          <w:rFonts w:ascii="宋体" w:hAnsi="宋体" w:eastAsia="宋体"/>
          <w:b/>
          <w:bCs/>
          <w:sz w:val="28"/>
          <w:szCs w:val="28"/>
        </w:rPr>
      </w:pPr>
      <w:bookmarkStart w:id="25" w:name="_Toc8308227"/>
      <w:bookmarkStart w:id="26" w:name="_Toc14267512"/>
      <w:bookmarkStart w:id="27" w:name="_Toc8307320"/>
      <w:bookmarkStart w:id="28" w:name="_Toc8300413"/>
      <w:r>
        <w:rPr>
          <w:rFonts w:hint="eastAsia" w:ascii="宋体" w:hAnsi="宋体" w:eastAsia="宋体"/>
          <w:b/>
          <w:bCs/>
          <w:sz w:val="28"/>
          <w:szCs w:val="28"/>
        </w:rPr>
        <w:t>1.2.</w:t>
      </w:r>
      <w:r>
        <w:rPr>
          <w:rFonts w:ascii="宋体" w:hAnsi="宋体" w:eastAsia="宋体"/>
          <w:b/>
          <w:bCs/>
          <w:sz w:val="28"/>
          <w:szCs w:val="28"/>
        </w:rPr>
        <w:t>3</w:t>
      </w:r>
      <w:r>
        <w:rPr>
          <w:rFonts w:hint="eastAsia" w:ascii="宋体" w:hAnsi="宋体" w:eastAsia="宋体"/>
          <w:b/>
          <w:bCs/>
          <w:sz w:val="28"/>
          <w:szCs w:val="28"/>
        </w:rPr>
        <w:t xml:space="preserve">  页眉</w:t>
      </w:r>
      <w:bookmarkEnd w:id="25"/>
      <w:bookmarkEnd w:id="26"/>
      <w:bookmarkEnd w:id="27"/>
      <w:bookmarkEnd w:id="28"/>
      <w:r>
        <w:rPr>
          <w:rFonts w:hint="eastAsia" w:ascii="宋体" w:hAnsi="宋体" w:eastAsia="宋体"/>
          <w:b/>
          <w:bCs/>
          <w:sz w:val="28"/>
          <w:szCs w:val="28"/>
        </w:rPr>
        <w:t>设置</w:t>
      </w:r>
    </w:p>
    <w:p w14:paraId="44D3D5AC">
      <w:pPr>
        <w:ind w:firstLine="480"/>
      </w:pPr>
      <w:r>
        <w:rPr>
          <w:rFonts w:hint="eastAsia"/>
        </w:rPr>
        <w:t>页眉从正文开始，在页眉的下端画一条横线。在单横线的上面采用宋体五号居中打印“河北工业大学</w:t>
      </w:r>
      <w:r>
        <w:rPr>
          <w:rFonts w:hint="eastAsia"/>
          <w:lang w:val="en-US" w:eastAsia="zh-CN"/>
        </w:rPr>
        <w:t>继续教育学院</w:t>
      </w:r>
      <w:r>
        <w:rPr>
          <w:rFonts w:hint="eastAsia"/>
        </w:rPr>
        <w:t>XXX届毕业设计说明书”或“河北工业大学</w:t>
      </w:r>
      <w:r>
        <w:rPr>
          <w:rFonts w:hint="eastAsia"/>
          <w:lang w:val="en-US" w:eastAsia="zh-CN"/>
        </w:rPr>
        <w:t>继续教育学院</w:t>
      </w:r>
      <w:r>
        <w:rPr>
          <w:rFonts w:hint="eastAsia"/>
        </w:rPr>
        <w:t>XXX届毕业论文”（“××”届别）。</w:t>
      </w:r>
    </w:p>
    <w:p w14:paraId="0D282F3B">
      <w:pPr>
        <w:pStyle w:val="3"/>
        <w:rPr>
          <w:sz w:val="32"/>
          <w:szCs w:val="32"/>
        </w:rPr>
      </w:pPr>
      <w:r>
        <w:rPr>
          <w:rFonts w:hint="eastAsia"/>
          <w:sz w:val="32"/>
          <w:szCs w:val="32"/>
        </w:rPr>
        <w:t>1.</w:t>
      </w:r>
      <w:r>
        <w:rPr>
          <w:sz w:val="32"/>
          <w:szCs w:val="32"/>
        </w:rPr>
        <w:t>3</w:t>
      </w:r>
      <w:r>
        <w:rPr>
          <w:rFonts w:hint="eastAsia"/>
          <w:sz w:val="32"/>
          <w:szCs w:val="32"/>
        </w:rPr>
        <w:t xml:space="preserve">  各部分的写作规范</w:t>
      </w:r>
    </w:p>
    <w:p w14:paraId="290F427E">
      <w:pPr>
        <w:pStyle w:val="4"/>
        <w:rPr>
          <w:rFonts w:ascii="宋体" w:hAnsi="宋体" w:eastAsia="宋体"/>
          <w:b/>
          <w:bCs/>
          <w:sz w:val="28"/>
          <w:szCs w:val="28"/>
        </w:rPr>
      </w:pPr>
      <w:r>
        <w:rPr>
          <w:rFonts w:hint="eastAsia" w:ascii="宋体" w:hAnsi="宋体" w:eastAsia="宋体"/>
          <w:b/>
          <w:bCs/>
          <w:sz w:val="28"/>
          <w:szCs w:val="28"/>
        </w:rPr>
        <w:t>1.</w:t>
      </w:r>
      <w:r>
        <w:rPr>
          <w:rFonts w:ascii="宋体" w:hAnsi="宋体" w:eastAsia="宋体"/>
          <w:b/>
          <w:bCs/>
          <w:sz w:val="28"/>
          <w:szCs w:val="28"/>
        </w:rPr>
        <w:t>3</w:t>
      </w:r>
      <w:r>
        <w:rPr>
          <w:rFonts w:hint="eastAsia" w:ascii="宋体" w:hAnsi="宋体" w:eastAsia="宋体"/>
          <w:b/>
          <w:bCs/>
          <w:sz w:val="28"/>
          <w:szCs w:val="28"/>
        </w:rPr>
        <w:t>.1  封面</w:t>
      </w:r>
    </w:p>
    <w:p w14:paraId="21408ECD">
      <w:pPr>
        <w:ind w:firstLineChars="0"/>
        <w:rPr>
          <w:rFonts w:ascii="宋体" w:hAnsi="宋体" w:eastAsia="宋体"/>
          <w:szCs w:val="24"/>
        </w:rPr>
      </w:pPr>
      <w:r>
        <w:rPr>
          <w:rFonts w:hint="eastAsia" w:ascii="宋体" w:hAnsi="宋体" w:eastAsia="宋体"/>
          <w:szCs w:val="24"/>
        </w:rPr>
        <w:t>采用学校统一的封面，封面上应填写以下内容：</w:t>
      </w:r>
    </w:p>
    <w:p w14:paraId="588A183E">
      <w:pPr>
        <w:ind w:firstLineChars="0"/>
        <w:rPr>
          <w:rFonts w:ascii="宋体" w:hAnsi="宋体" w:eastAsia="宋体"/>
          <w:szCs w:val="24"/>
        </w:rPr>
      </w:pPr>
      <w:r>
        <w:rPr>
          <w:rFonts w:hint="eastAsia" w:ascii="宋体" w:hAnsi="宋体" w:eastAsia="宋体"/>
          <w:szCs w:val="24"/>
        </w:rPr>
        <w:t>（1）题目：字体采用楷体四号,英文题目采用</w:t>
      </w:r>
      <w:r>
        <w:rPr>
          <w:rFonts w:eastAsia="宋体"/>
          <w:szCs w:val="24"/>
        </w:rPr>
        <w:t>Times New Roman</w:t>
      </w:r>
      <w:r>
        <w:rPr>
          <w:rFonts w:hint="eastAsia" w:eastAsia="宋体"/>
          <w:szCs w:val="24"/>
        </w:rPr>
        <w:t>字体二号，居中加粗。</w:t>
      </w:r>
    </w:p>
    <w:p w14:paraId="44B3126F">
      <w:pPr>
        <w:ind w:firstLineChars="0"/>
        <w:rPr>
          <w:rFonts w:hint="eastAsia" w:ascii="宋体" w:hAnsi="宋体" w:eastAsia="宋体"/>
          <w:szCs w:val="24"/>
          <w:lang w:eastAsia="zh-CN"/>
        </w:rPr>
      </w:pPr>
      <w:r>
        <w:rPr>
          <w:rFonts w:hint="eastAsia" w:ascii="宋体" w:hAnsi="宋体" w:eastAsia="宋体"/>
          <w:szCs w:val="24"/>
        </w:rPr>
        <w:t>（2）学院、专业：使用学校公布的学院名称和专业名称，字体采用楷体四号</w:t>
      </w:r>
      <w:r>
        <w:rPr>
          <w:rFonts w:hint="eastAsia" w:ascii="宋体" w:hAnsi="宋体" w:eastAsia="宋体"/>
          <w:szCs w:val="24"/>
          <w:lang w:eastAsia="zh-CN"/>
        </w:rPr>
        <w:t>。</w:t>
      </w:r>
      <w:bookmarkStart w:id="98" w:name="_GoBack"/>
      <w:bookmarkEnd w:id="98"/>
    </w:p>
    <w:p w14:paraId="4617FA7B">
      <w:pPr>
        <w:ind w:firstLineChars="0"/>
        <w:rPr>
          <w:rFonts w:hint="default" w:ascii="宋体" w:hAnsi="宋体" w:eastAsia="宋体"/>
          <w:szCs w:val="24"/>
          <w:lang w:val="en-US" w:eastAsia="zh-CN"/>
        </w:rPr>
      </w:pPr>
      <w:r>
        <w:rPr>
          <w:rFonts w:hint="eastAsia" w:ascii="宋体" w:hAnsi="宋体" w:eastAsia="宋体"/>
          <w:szCs w:val="24"/>
        </w:rPr>
        <w:t>（</w:t>
      </w:r>
      <w:r>
        <w:rPr>
          <w:rFonts w:ascii="宋体" w:hAnsi="宋体" w:eastAsia="宋体"/>
          <w:szCs w:val="24"/>
        </w:rPr>
        <w:t>3</w:t>
      </w:r>
      <w:r>
        <w:rPr>
          <w:rFonts w:hint="eastAsia" w:ascii="宋体" w:hAnsi="宋体" w:eastAsia="宋体"/>
          <w:szCs w:val="24"/>
        </w:rPr>
        <w:t>）</w:t>
      </w:r>
      <w:r>
        <w:rPr>
          <w:rFonts w:hint="eastAsia" w:ascii="宋体" w:hAnsi="宋体" w:eastAsia="宋体"/>
          <w:szCs w:val="24"/>
          <w:lang w:val="en-US" w:eastAsia="zh-CN"/>
        </w:rPr>
        <w:t>学号、作者：填写教务系统内学号、姓名。</w:t>
      </w:r>
      <w:r>
        <w:rPr>
          <w:rFonts w:hint="eastAsia" w:ascii="宋体" w:hAnsi="宋体" w:eastAsia="宋体"/>
          <w:szCs w:val="24"/>
        </w:rPr>
        <w:t>字体采用楷体四号。</w:t>
      </w:r>
    </w:p>
    <w:p w14:paraId="71466FA9">
      <w:pPr>
        <w:ind w:firstLineChars="0"/>
        <w:rPr>
          <w:rFonts w:ascii="宋体" w:hAnsi="宋体" w:eastAsia="宋体"/>
          <w:szCs w:val="24"/>
        </w:rPr>
      </w:pPr>
      <w:r>
        <w:rPr>
          <w:rFonts w:hint="eastAsia" w:ascii="宋体" w:hAnsi="宋体" w:eastAsia="宋体"/>
          <w:szCs w:val="24"/>
        </w:rPr>
        <w:t>（</w:t>
      </w:r>
      <w:r>
        <w:rPr>
          <w:rFonts w:ascii="宋体" w:hAnsi="宋体" w:eastAsia="宋体"/>
          <w:szCs w:val="24"/>
        </w:rPr>
        <w:t>4</w:t>
      </w:r>
      <w:r>
        <w:rPr>
          <w:rFonts w:hint="eastAsia" w:ascii="宋体" w:hAnsi="宋体" w:eastAsia="宋体"/>
          <w:szCs w:val="24"/>
        </w:rPr>
        <w:t>）指导教师：填写校内指导教师姓名，指导教师的署名一律以教务系统中的指导教师为准。联合指导的校外导师须另起一行填写。同一教师姓名之间没有空格，如多位指导教师，不同教师姓名间空一个汉字符宽度。字体采用楷体四号。</w:t>
      </w:r>
    </w:p>
    <w:p w14:paraId="3653BF6C">
      <w:pPr>
        <w:ind w:firstLineChars="0"/>
        <w:rPr>
          <w:rFonts w:ascii="宋体" w:hAnsi="宋体" w:eastAsia="宋体"/>
          <w:szCs w:val="24"/>
        </w:rPr>
      </w:pPr>
      <w:r>
        <w:rPr>
          <w:rFonts w:hint="eastAsia" w:ascii="宋体" w:hAnsi="宋体" w:eastAsia="宋体"/>
          <w:szCs w:val="24"/>
        </w:rPr>
        <w:t>（</w:t>
      </w:r>
      <w:r>
        <w:rPr>
          <w:rFonts w:ascii="宋体" w:hAnsi="宋体" w:eastAsia="宋体"/>
          <w:szCs w:val="24"/>
        </w:rPr>
        <w:t>5</w:t>
      </w:r>
      <w:r>
        <w:rPr>
          <w:rFonts w:hint="eastAsia" w:ascii="宋体" w:hAnsi="宋体" w:eastAsia="宋体"/>
          <w:szCs w:val="24"/>
        </w:rPr>
        <w:t>）日期：打印日期用中文数字小写格式填写论文提交日期，字体采用楷体小四号。不用阿拉伯数字。</w:t>
      </w:r>
    </w:p>
    <w:p w14:paraId="27B532AD">
      <w:pPr>
        <w:pStyle w:val="4"/>
        <w:rPr>
          <w:rFonts w:ascii="宋体" w:hAnsi="宋体" w:eastAsia="宋体"/>
          <w:b/>
          <w:bCs/>
          <w:sz w:val="28"/>
          <w:szCs w:val="28"/>
        </w:rPr>
      </w:pPr>
      <w:r>
        <w:rPr>
          <w:rFonts w:hint="eastAsia" w:ascii="宋体" w:hAnsi="宋体" w:eastAsia="宋体"/>
          <w:b/>
          <w:bCs/>
          <w:sz w:val="28"/>
          <w:szCs w:val="28"/>
        </w:rPr>
        <w:t>1.</w:t>
      </w:r>
      <w:r>
        <w:rPr>
          <w:rFonts w:ascii="宋体" w:hAnsi="宋体" w:eastAsia="宋体"/>
          <w:b/>
          <w:bCs/>
          <w:sz w:val="28"/>
          <w:szCs w:val="28"/>
        </w:rPr>
        <w:t>3</w:t>
      </w:r>
      <w:r>
        <w:rPr>
          <w:rFonts w:hint="eastAsia" w:ascii="宋体" w:hAnsi="宋体" w:eastAsia="宋体"/>
          <w:b/>
          <w:bCs/>
          <w:sz w:val="28"/>
          <w:szCs w:val="28"/>
        </w:rPr>
        <w:t>.</w:t>
      </w:r>
      <w:r>
        <w:rPr>
          <w:rFonts w:ascii="宋体" w:hAnsi="宋体" w:eastAsia="宋体"/>
          <w:b/>
          <w:bCs/>
          <w:sz w:val="28"/>
          <w:szCs w:val="28"/>
        </w:rPr>
        <w:t>2</w:t>
      </w:r>
      <w:r>
        <w:rPr>
          <w:rFonts w:hint="eastAsia" w:ascii="宋体" w:hAnsi="宋体" w:eastAsia="宋体"/>
          <w:b/>
          <w:bCs/>
          <w:sz w:val="28"/>
          <w:szCs w:val="28"/>
        </w:rPr>
        <w:t xml:space="preserve">  原创性声明和版权使用授权的说明</w:t>
      </w:r>
    </w:p>
    <w:p w14:paraId="020B13FF">
      <w:pPr>
        <w:ind w:firstLine="480"/>
        <w:rPr>
          <w:rFonts w:ascii="宋体" w:hAnsi="宋体" w:eastAsia="宋体"/>
          <w:szCs w:val="24"/>
        </w:rPr>
      </w:pPr>
      <w:r>
        <w:rPr>
          <w:rFonts w:hint="eastAsia" w:ascii="宋体" w:hAnsi="宋体" w:eastAsia="宋体"/>
          <w:szCs w:val="24"/>
        </w:rPr>
        <w:t>原创性声明和关于毕业设计说明书（毕业论文）版权使用授权的说明采用统一格式和内容，上面的签字必须为导师本人和申请者本人亲笔签字。声明和授权说明的标题采用宋体三号，加粗，上下各空一行（段前段后0行，单倍行距，下同），正文用宋体小四号，行间距20磅。在提交毕业设计送审时作者和导师都必须签署姓名。</w:t>
      </w:r>
    </w:p>
    <w:p w14:paraId="49BA5C4D">
      <w:pPr>
        <w:pStyle w:val="4"/>
        <w:rPr>
          <w:rFonts w:ascii="宋体" w:hAnsi="宋体" w:eastAsia="宋体"/>
          <w:b/>
          <w:bCs/>
          <w:sz w:val="28"/>
          <w:szCs w:val="28"/>
        </w:rPr>
      </w:pPr>
      <w:r>
        <w:rPr>
          <w:rFonts w:hint="eastAsia" w:ascii="宋体" w:hAnsi="宋体" w:eastAsia="宋体"/>
          <w:b/>
          <w:bCs/>
          <w:sz w:val="28"/>
          <w:szCs w:val="28"/>
        </w:rPr>
        <w:t>1.</w:t>
      </w:r>
      <w:r>
        <w:rPr>
          <w:rFonts w:ascii="宋体" w:hAnsi="宋体" w:eastAsia="宋体"/>
          <w:b/>
          <w:bCs/>
          <w:sz w:val="28"/>
          <w:szCs w:val="28"/>
        </w:rPr>
        <w:t>3</w:t>
      </w:r>
      <w:r>
        <w:rPr>
          <w:rFonts w:hint="eastAsia" w:ascii="宋体" w:hAnsi="宋体" w:eastAsia="宋体"/>
          <w:b/>
          <w:bCs/>
          <w:sz w:val="28"/>
          <w:szCs w:val="28"/>
        </w:rPr>
        <w:t>.</w:t>
      </w:r>
      <w:r>
        <w:rPr>
          <w:rFonts w:ascii="宋体" w:hAnsi="宋体" w:eastAsia="宋体"/>
          <w:b/>
          <w:bCs/>
          <w:sz w:val="28"/>
          <w:szCs w:val="28"/>
        </w:rPr>
        <w:t>3</w:t>
      </w:r>
      <w:r>
        <w:rPr>
          <w:rFonts w:hint="eastAsia" w:ascii="宋体" w:hAnsi="宋体" w:eastAsia="宋体"/>
          <w:b/>
          <w:bCs/>
          <w:sz w:val="28"/>
          <w:szCs w:val="28"/>
        </w:rPr>
        <w:t xml:space="preserve">  中、英文摘要</w:t>
      </w:r>
    </w:p>
    <w:p w14:paraId="3F661F47">
      <w:pPr>
        <w:ind w:firstLine="480"/>
      </w:pPr>
      <w:r>
        <w:rPr>
          <w:rFonts w:hint="eastAsia"/>
        </w:rPr>
        <w:t>中文摘要部分的标题“摘要”二字，采用黑体小二号，之间空两个汉字符，上下各空一行。摘要正文用宋体小四号，行间距为1.25倍。</w:t>
      </w:r>
    </w:p>
    <w:p w14:paraId="4BCABD09">
      <w:pPr>
        <w:ind w:firstLine="480"/>
      </w:pPr>
      <w:r>
        <w:rPr>
          <w:rFonts w:hint="eastAsia"/>
        </w:rPr>
        <w:t>中文摘要控制在</w:t>
      </w:r>
      <w:r>
        <w:t>200</w:t>
      </w:r>
      <w:r>
        <w:rPr>
          <w:rFonts w:hint="eastAsia"/>
        </w:rPr>
        <w:t>-</w:t>
      </w:r>
      <w:r>
        <w:t>300</w:t>
      </w:r>
      <w:r>
        <w:rPr>
          <w:rFonts w:hint="eastAsia"/>
        </w:rPr>
        <w:t>字，原则上不超过一页。除实在无变通办法可用外，摘要中不采用图、表、化学结构式、非公知公用的符号和术语等，不标注引用文献编号。</w:t>
      </w:r>
    </w:p>
    <w:p w14:paraId="3BC2DEBB">
      <w:pPr>
        <w:ind w:firstLine="480"/>
      </w:pPr>
      <w:r>
        <w:rPr>
          <w:rFonts w:hint="eastAsia"/>
        </w:rPr>
        <w:t>关键词是为了文献标引工作从论文中选取出来用以表示全文主题信息内容目的单词或术语，每篇论文选取3～</w:t>
      </w:r>
      <w:r>
        <w:t>5</w:t>
      </w:r>
      <w:r>
        <w:rPr>
          <w:rFonts w:hint="eastAsia"/>
        </w:rPr>
        <w:t>个关键词，</w:t>
      </w:r>
      <w:bookmarkStart w:id="29" w:name="_Hlk213768109"/>
      <w:r>
        <w:rPr>
          <w:rFonts w:hint="eastAsia"/>
        </w:rPr>
        <w:t>关键词行与摘要内容之间空一行，每个关键词之间用分号（；）间隔，最后一个关键词后不加标点。“关键词”三字加粗。如有可能，尽量采用《汉语主题词表》等词表提供的规范词。</w:t>
      </w:r>
    </w:p>
    <w:bookmarkEnd w:id="29"/>
    <w:p w14:paraId="4D878FA8">
      <w:pPr>
        <w:ind w:firstLine="480"/>
      </w:pPr>
      <w:bookmarkStart w:id="30" w:name="_Hlk213768727"/>
      <w:r>
        <w:rPr>
          <w:rFonts w:hint="eastAsia"/>
        </w:rPr>
        <w:t>英文摘要部分的标题“ABSTRACT”，字体选用</w:t>
      </w:r>
      <w:bookmarkStart w:id="31" w:name="_Hlk213768680"/>
      <w:r>
        <w:rPr>
          <w:rFonts w:hint="eastAsia"/>
        </w:rPr>
        <w:t>Times New Roman小二号</w:t>
      </w:r>
      <w:bookmarkEnd w:id="31"/>
      <w:r>
        <w:rPr>
          <w:rFonts w:hint="eastAsia"/>
        </w:rPr>
        <w:t>，上下各空一行。摘要正文用Times New Roman小四号，行间距为1.25倍。标点符号用英文标点符号。“Key words”与中文摘要部分的关键词对应，最后一个关键词后不加标点。“Key words”加粗，每个关键词之间用分号间隔。关键词除缩写和特定词外首字母无需大写。论文摘要的中文版与英文版文字内容要对应。</w:t>
      </w:r>
    </w:p>
    <w:p w14:paraId="36336398">
      <w:pPr>
        <w:pStyle w:val="4"/>
        <w:rPr>
          <w:rFonts w:ascii="宋体" w:hAnsi="宋体" w:eastAsia="宋体"/>
          <w:b/>
          <w:bCs/>
          <w:sz w:val="28"/>
          <w:szCs w:val="28"/>
        </w:rPr>
      </w:pPr>
      <w:r>
        <w:rPr>
          <w:rFonts w:hint="eastAsia" w:ascii="宋体" w:hAnsi="宋体" w:eastAsia="宋体"/>
          <w:b/>
          <w:bCs/>
          <w:sz w:val="28"/>
          <w:szCs w:val="28"/>
        </w:rPr>
        <w:t>1.</w:t>
      </w:r>
      <w:r>
        <w:rPr>
          <w:rFonts w:ascii="宋体" w:hAnsi="宋体" w:eastAsia="宋体"/>
          <w:b/>
          <w:bCs/>
          <w:sz w:val="28"/>
          <w:szCs w:val="28"/>
        </w:rPr>
        <w:t>3</w:t>
      </w:r>
      <w:r>
        <w:rPr>
          <w:rFonts w:hint="eastAsia" w:ascii="宋体" w:hAnsi="宋体" w:eastAsia="宋体"/>
          <w:b/>
          <w:bCs/>
          <w:sz w:val="28"/>
          <w:szCs w:val="28"/>
        </w:rPr>
        <w:t>.</w:t>
      </w:r>
      <w:r>
        <w:rPr>
          <w:rFonts w:ascii="宋体" w:hAnsi="宋体" w:eastAsia="宋体"/>
          <w:b/>
          <w:bCs/>
          <w:sz w:val="28"/>
          <w:szCs w:val="28"/>
        </w:rPr>
        <w:t>4</w:t>
      </w:r>
      <w:r>
        <w:rPr>
          <w:rFonts w:hint="eastAsia" w:ascii="宋体" w:hAnsi="宋体" w:eastAsia="宋体"/>
          <w:b/>
          <w:bCs/>
          <w:sz w:val="28"/>
          <w:szCs w:val="28"/>
        </w:rPr>
        <w:t xml:space="preserve">  目录</w:t>
      </w:r>
    </w:p>
    <w:p w14:paraId="55CF2102">
      <w:pPr>
        <w:ind w:firstLine="439" w:firstLineChars="183"/>
      </w:pPr>
      <w:r>
        <w:rPr>
          <w:rFonts w:hint="eastAsia"/>
        </w:rPr>
        <w:t>目录从绪论起依次由论文的章、节、参考文献、附录、攻读学位期间所取得的相关科研成果以及致谢等的序号、名称和页码组成。目录内容应简明扼要。</w:t>
      </w:r>
    </w:p>
    <w:p w14:paraId="77871EDC">
      <w:pPr>
        <w:ind w:firstLine="439" w:firstLineChars="183"/>
      </w:pPr>
      <w:r>
        <w:rPr>
          <w:rFonts w:hint="eastAsia"/>
        </w:rPr>
        <w:t>“目录”二字用黑体小二号，之间空两个汉字符，上下各空一行。目录中内容行间距均为1.25倍，所有页码右对齐，页码采用Times New Roman小四号字体。各章目录用黑体小四号，一级标题和二级标题目录用宋体小四号（目录中不体现三级标题），逐级左缩进2汉字符。章节序号与题名之间均空一个汉字符。</w:t>
      </w:r>
    </w:p>
    <w:p w14:paraId="4002B83E">
      <w:pPr>
        <w:pStyle w:val="4"/>
        <w:rPr>
          <w:rFonts w:ascii="宋体" w:hAnsi="宋体" w:eastAsia="宋体"/>
          <w:b/>
          <w:bCs/>
          <w:sz w:val="28"/>
          <w:szCs w:val="28"/>
        </w:rPr>
      </w:pPr>
      <w:r>
        <w:rPr>
          <w:rFonts w:hint="eastAsia" w:ascii="宋体" w:hAnsi="宋体" w:eastAsia="宋体"/>
          <w:b/>
          <w:bCs/>
          <w:sz w:val="28"/>
          <w:szCs w:val="28"/>
        </w:rPr>
        <w:t>1.</w:t>
      </w:r>
      <w:r>
        <w:rPr>
          <w:rFonts w:ascii="宋体" w:hAnsi="宋体" w:eastAsia="宋体"/>
          <w:b/>
          <w:bCs/>
          <w:sz w:val="28"/>
          <w:szCs w:val="28"/>
        </w:rPr>
        <w:t>3</w:t>
      </w:r>
      <w:r>
        <w:rPr>
          <w:rFonts w:hint="eastAsia" w:ascii="宋体" w:hAnsi="宋体" w:eastAsia="宋体"/>
          <w:b/>
          <w:bCs/>
          <w:sz w:val="28"/>
          <w:szCs w:val="28"/>
        </w:rPr>
        <w:t>.</w:t>
      </w:r>
      <w:r>
        <w:rPr>
          <w:rFonts w:ascii="宋体" w:hAnsi="宋体" w:eastAsia="宋体"/>
          <w:b/>
          <w:bCs/>
          <w:sz w:val="28"/>
          <w:szCs w:val="28"/>
        </w:rPr>
        <w:t>5</w:t>
      </w:r>
      <w:r>
        <w:rPr>
          <w:rFonts w:hint="eastAsia" w:ascii="宋体" w:hAnsi="宋体" w:eastAsia="宋体"/>
          <w:b/>
          <w:bCs/>
          <w:sz w:val="28"/>
          <w:szCs w:val="28"/>
        </w:rPr>
        <w:t xml:space="preserve">  正文</w:t>
      </w:r>
    </w:p>
    <w:p w14:paraId="131A6AE9">
      <w:pPr>
        <w:ind w:firstLine="0" w:firstLineChars="0"/>
      </w:pPr>
      <w:r>
        <w:rPr>
          <w:rFonts w:hint="eastAsia"/>
        </w:rPr>
        <w:t>　　正文是毕业设计说明书或毕业论文的核心部分，占主要篇幅，正文包括绪论、论文主体及结论等部分。论文的每一章应另起一页。总字数一般不低于</w:t>
      </w:r>
      <w:r>
        <w:t>1</w:t>
      </w:r>
      <w:r>
        <w:rPr>
          <w:rFonts w:hint="eastAsia"/>
        </w:rPr>
        <w:t>万字，以学生作品作为主要设计成果的一般不少于5000字。</w:t>
      </w:r>
    </w:p>
    <w:p w14:paraId="2AFF2B01">
      <w:pPr>
        <w:spacing w:before="120" w:after="120" w:line="300" w:lineRule="auto"/>
        <w:ind w:firstLine="0" w:firstLineChars="0"/>
      </w:pPr>
      <w:r>
        <w:t>1.3.5.1</w:t>
      </w:r>
      <w:r>
        <w:rPr>
          <w:rFonts w:hint="eastAsia"/>
        </w:rPr>
        <w:t xml:space="preserve"> 标题部分</w:t>
      </w:r>
    </w:p>
    <w:p w14:paraId="1A21A067">
      <w:pPr>
        <w:ind w:firstLine="0" w:firstLineChars="0"/>
      </w:pPr>
      <w:r>
        <w:rPr>
          <w:rFonts w:hint="eastAsia"/>
        </w:rPr>
        <w:t>　　标题要重点突出，简明扼要。格式如下：</w:t>
      </w:r>
    </w:p>
    <w:p w14:paraId="17135D7F">
      <w:pPr>
        <w:ind w:firstLine="0" w:firstLineChars="0"/>
      </w:pPr>
      <w:r>
        <w:rPr>
          <w:rFonts w:hint="eastAsia"/>
        </w:rPr>
        <w:t>　　• 各章标题，例如：“第一章绪论”</w:t>
      </w:r>
    </w:p>
    <w:p w14:paraId="5CF68EF3">
      <w:pPr>
        <w:ind w:firstLine="0" w:firstLineChars="0"/>
      </w:pPr>
      <w:r>
        <w:rPr>
          <w:rFonts w:hint="eastAsia"/>
        </w:rPr>
        <w:t>　　章序号与标题名之间空一个汉字符，采用黑体小二号，居中书写，上下各空一行。</w:t>
      </w:r>
    </w:p>
    <w:p w14:paraId="79D6FADB">
      <w:pPr>
        <w:ind w:firstLine="0" w:firstLineChars="0"/>
      </w:pPr>
      <w:r>
        <w:rPr>
          <w:rFonts w:hint="eastAsia"/>
        </w:rPr>
        <w:t>　　• 各节一级标题，例如：“1.1 研究意义和创新点”</w:t>
      </w:r>
    </w:p>
    <w:p w14:paraId="4762AA0E">
      <w:pPr>
        <w:ind w:firstLine="0" w:firstLineChars="0"/>
      </w:pPr>
      <w:r>
        <w:rPr>
          <w:rFonts w:hint="eastAsia"/>
        </w:rPr>
        <w:t>　　节标题序号与标题名之间空一个汉字符（下同），采用黑体三号，居左书写，采用1.25倍行距，段前段后各12磅。</w:t>
      </w:r>
    </w:p>
    <w:p w14:paraId="2F22B6B9">
      <w:pPr>
        <w:ind w:firstLine="0" w:firstLineChars="0"/>
      </w:pPr>
      <w:r>
        <w:rPr>
          <w:rFonts w:hint="eastAsia"/>
        </w:rPr>
        <w:t>　　• 各节二级标题，例如：“1.1.1 研究意义”</w:t>
      </w:r>
    </w:p>
    <w:p w14:paraId="61C8B6AA">
      <w:pPr>
        <w:ind w:firstLine="0" w:firstLineChars="0"/>
      </w:pPr>
      <w:r>
        <w:rPr>
          <w:rFonts w:hint="eastAsia"/>
        </w:rPr>
        <w:t>　　采用宋体四号，加粗，居左书写，采用1.25倍行距，段前段后各6磅。</w:t>
      </w:r>
    </w:p>
    <w:p w14:paraId="6C148154">
      <w:pPr>
        <w:ind w:firstLine="0" w:firstLineChars="0"/>
      </w:pPr>
      <w:r>
        <w:rPr>
          <w:rFonts w:hint="eastAsia"/>
        </w:rPr>
        <w:t>　　• 各节三级标题，例如：“1.1.1.1 研究实践意义”</w:t>
      </w:r>
    </w:p>
    <w:p w14:paraId="69B27118">
      <w:pPr>
        <w:ind w:firstLine="0" w:firstLineChars="0"/>
      </w:pPr>
      <w:r>
        <w:rPr>
          <w:rFonts w:hint="eastAsia"/>
        </w:rPr>
        <w:t>　　采用宋体小四号，不加粗，居左书写，采用1.25倍行距，段前段后各6磅。</w:t>
      </w:r>
    </w:p>
    <w:p w14:paraId="7DA9900A">
      <w:pPr>
        <w:spacing w:before="120" w:after="120" w:line="300" w:lineRule="auto"/>
        <w:ind w:firstLine="0" w:firstLineChars="0"/>
        <w:rPr>
          <w:rFonts w:asciiTheme="minorEastAsia" w:hAnsiTheme="minorEastAsia"/>
        </w:rPr>
      </w:pPr>
      <w:r>
        <w:rPr>
          <w:rFonts w:asciiTheme="minorEastAsia" w:hAnsiTheme="minorEastAsia"/>
        </w:rPr>
        <w:t>1.3.5.2</w:t>
      </w:r>
      <w:r>
        <w:rPr>
          <w:rFonts w:hint="eastAsia" w:asciiTheme="minorEastAsia" w:hAnsiTheme="minorEastAsia"/>
        </w:rPr>
        <w:t xml:space="preserve"> 正文文字部分</w:t>
      </w:r>
    </w:p>
    <w:p w14:paraId="4342464A">
      <w:pPr>
        <w:ind w:firstLine="0" w:firstLineChars="0"/>
      </w:pPr>
      <w:r>
        <w:rPr>
          <w:rFonts w:hint="eastAsia"/>
        </w:rPr>
        <w:t>　　中文文字部分采用宋体小四号，行间距1.25倍；论文中出现的西文字符和数字均采用</w:t>
      </w:r>
    </w:p>
    <w:p w14:paraId="608F665D">
      <w:pPr>
        <w:ind w:firstLine="0" w:firstLineChars="0"/>
      </w:pPr>
      <w:r>
        <w:rPr>
          <w:rFonts w:hint="eastAsia"/>
        </w:rPr>
        <w:t>Times New Roman字体，字号为小四号。两端对齐书写，段落首行左缩进2个汉字符。段前空0磅，段后空0磅。</w:t>
      </w:r>
    </w:p>
    <w:p w14:paraId="315E89FB">
      <w:pPr>
        <w:ind w:firstLine="480" w:firstLineChars="0"/>
      </w:pPr>
      <w:r>
        <w:rPr>
          <w:rFonts w:hint="eastAsia"/>
        </w:rPr>
        <w:t>正文中数字与单位之间需要空一格，数字的千分位建议空一格，例如：10 000 kPa，1 656 897.234 5 mm。</w:t>
      </w:r>
    </w:p>
    <w:p w14:paraId="72DC410E">
      <w:pPr>
        <w:spacing w:before="120" w:after="120" w:line="300" w:lineRule="auto"/>
        <w:ind w:firstLine="0" w:firstLineChars="0"/>
      </w:pPr>
      <w:r>
        <w:rPr>
          <w:rFonts w:hint="eastAsia"/>
        </w:rPr>
        <w:t>1</w:t>
      </w:r>
      <w:r>
        <w:t>.3.5.3</w:t>
      </w:r>
      <w:r>
        <w:rPr>
          <w:rFonts w:hint="eastAsia"/>
        </w:rPr>
        <w:t xml:space="preserve"> 脚注</w:t>
      </w:r>
    </w:p>
    <w:p w14:paraId="6F0795CB">
      <w:pPr>
        <w:spacing w:line="300" w:lineRule="auto"/>
        <w:ind w:firstLine="480"/>
        <w:jc w:val="left"/>
        <w:rPr>
          <w:rFonts w:ascii="宋体" w:hAnsi="宋体" w:cs="宋体"/>
          <w:lang w:bidi="ar"/>
        </w:rPr>
      </w:pPr>
      <w:r>
        <w:rPr>
          <w:rFonts w:hint="eastAsia"/>
        </w:rPr>
        <w:t>　　</w:t>
      </w:r>
      <w:bookmarkStart w:id="32" w:name="_Hlk19612140"/>
      <w:r>
        <w:rPr>
          <w:rFonts w:hint="eastAsia" w:ascii="宋体" w:hAnsi="宋体" w:cs="宋体"/>
          <w:lang w:bidi="ar"/>
        </w:rPr>
        <w:t>正文中有个别名词或情况需要解释时，可加注说明，注释采用脚注方式（将注文放在加注页的底部），脚注</w:t>
      </w:r>
      <w:bookmarkEnd w:id="32"/>
      <w:bookmarkStart w:id="33" w:name="_Hlk9840941"/>
      <w:r>
        <w:rPr>
          <w:rFonts w:hint="eastAsia" w:ascii="宋体" w:hAnsi="宋体" w:cs="宋体"/>
          <w:lang w:bidi="ar"/>
        </w:rPr>
        <w:t>内容采用宋体小五号字，英文字符和数字均采用</w:t>
      </w:r>
      <w:r>
        <w:rPr>
          <w:rFonts w:ascii="宋体" w:hAnsi="宋体" w:cs="宋体"/>
          <w:lang w:bidi="ar"/>
        </w:rPr>
        <w:t>Times New Roman</w:t>
      </w:r>
      <w:r>
        <w:rPr>
          <w:rFonts w:hint="eastAsia" w:ascii="宋体" w:hAnsi="宋体" w:cs="宋体"/>
          <w:lang w:bidi="ar"/>
        </w:rPr>
        <w:t>字体。脚注处序号“①，②，③……”的字体是</w:t>
      </w:r>
      <w:r>
        <w:rPr>
          <w:rFonts w:ascii="宋体" w:hAnsi="宋体" w:cs="宋体"/>
          <w:lang w:bidi="ar"/>
        </w:rPr>
        <w:t>“</w:t>
      </w:r>
      <w:r>
        <w:rPr>
          <w:rFonts w:hint="eastAsia" w:ascii="宋体" w:hAnsi="宋体" w:cs="宋体"/>
          <w:lang w:bidi="ar"/>
        </w:rPr>
        <w:t>正文</w:t>
      </w:r>
      <w:r>
        <w:rPr>
          <w:rFonts w:ascii="宋体" w:hAnsi="宋体" w:cs="宋体"/>
          <w:lang w:bidi="ar"/>
        </w:rPr>
        <w:t>”</w:t>
      </w:r>
      <w:r>
        <w:rPr>
          <w:rFonts w:hint="eastAsia" w:ascii="宋体" w:hAnsi="宋体" w:cs="宋体"/>
          <w:lang w:bidi="ar"/>
        </w:rPr>
        <w:t>，不是</w:t>
      </w:r>
      <w:r>
        <w:rPr>
          <w:rFonts w:ascii="宋体" w:hAnsi="宋体" w:cs="宋体"/>
          <w:lang w:bidi="ar"/>
        </w:rPr>
        <w:t>“</w:t>
      </w:r>
      <w:r>
        <w:rPr>
          <w:rFonts w:hint="eastAsia" w:ascii="宋体" w:hAnsi="宋体" w:cs="宋体"/>
          <w:lang w:bidi="ar"/>
        </w:rPr>
        <w:t>上标</w:t>
      </w:r>
      <w:r>
        <w:rPr>
          <w:rFonts w:ascii="宋体" w:hAnsi="宋体" w:cs="宋体"/>
          <w:lang w:bidi="ar"/>
        </w:rPr>
        <w:t>”</w:t>
      </w:r>
      <w:r>
        <w:rPr>
          <w:rFonts w:hint="eastAsia" w:ascii="宋体" w:hAnsi="宋体" w:cs="宋体"/>
          <w:lang w:bidi="ar"/>
        </w:rPr>
        <w:t>。序号与脚注内容之间空一个英文字符。</w:t>
      </w:r>
      <w:bookmarkEnd w:id="33"/>
      <w:r>
        <w:rPr>
          <w:rFonts w:hint="eastAsia" w:ascii="宋体" w:hAnsi="宋体" w:cs="宋体"/>
          <w:lang w:bidi="ar"/>
        </w:rPr>
        <w:t>两端对齐书写，单倍行距，段前空</w:t>
      </w:r>
      <w:r>
        <w:rPr>
          <w:rFonts w:ascii="宋体" w:hAnsi="宋体" w:cs="宋体"/>
          <w:lang w:bidi="ar"/>
        </w:rPr>
        <w:t>0</w:t>
      </w:r>
      <w:r>
        <w:rPr>
          <w:rFonts w:hint="eastAsia" w:ascii="宋体" w:hAnsi="宋体" w:cs="宋体"/>
          <w:lang w:bidi="ar"/>
        </w:rPr>
        <w:t>磅，段后空</w:t>
      </w:r>
      <w:r>
        <w:rPr>
          <w:rFonts w:ascii="宋体" w:hAnsi="宋体" w:cs="宋体"/>
          <w:lang w:bidi="ar"/>
        </w:rPr>
        <w:t>0</w:t>
      </w:r>
      <w:r>
        <w:rPr>
          <w:rFonts w:hint="eastAsia" w:ascii="宋体" w:hAnsi="宋体" w:cs="宋体"/>
          <w:lang w:bidi="ar"/>
        </w:rPr>
        <w:t>磅。脚注的序号按页编排，不同页的脚注序号不需要连续。例如：脚注</w:t>
      </w:r>
      <w:r>
        <w:rPr>
          <w:rStyle w:val="37"/>
          <w:rFonts w:ascii="宋体" w:hAnsi="宋体" w:cs="宋体"/>
          <w:lang w:bidi="ar"/>
        </w:rPr>
        <w:footnoteReference w:id="0"/>
      </w:r>
      <w:r>
        <w:rPr>
          <w:rFonts w:hint="eastAsia" w:ascii="宋体" w:hAnsi="宋体" w:cs="宋体"/>
          <w:lang w:bidi="ar"/>
        </w:rPr>
        <w:t>，字体</w:t>
      </w:r>
      <w:r>
        <w:rPr>
          <w:rStyle w:val="37"/>
          <w:rFonts w:hint="eastAsia" w:ascii="宋体" w:hAnsi="宋体" w:cs="宋体"/>
          <w:lang w:bidi="ar"/>
        </w:rPr>
        <w:footnoteReference w:id="1"/>
      </w:r>
    </w:p>
    <w:p w14:paraId="41E6F1B3">
      <w:pPr>
        <w:spacing w:before="120" w:after="120" w:line="300" w:lineRule="auto"/>
        <w:ind w:firstLine="0" w:firstLineChars="0"/>
      </w:pPr>
      <w:r>
        <w:rPr>
          <w:rFonts w:hint="eastAsia"/>
        </w:rPr>
        <w:t>1</w:t>
      </w:r>
      <w:r>
        <w:t xml:space="preserve">.3.5.4 </w:t>
      </w:r>
      <w:r>
        <w:rPr>
          <w:rFonts w:hint="eastAsia"/>
        </w:rPr>
        <w:t>参考文献再正文中的标注</w:t>
      </w:r>
    </w:p>
    <w:p w14:paraId="719D5D44">
      <w:pPr>
        <w:spacing w:before="120" w:after="120" w:line="300" w:lineRule="auto"/>
        <w:ind w:firstLine="0" w:firstLineChars="0"/>
        <w:rPr>
          <w:rFonts w:ascii="宋体" w:hAnsi="宋体" w:cs="宋体"/>
        </w:rPr>
      </w:pPr>
      <w:r>
        <w:rPr>
          <w:rFonts w:hint="eastAsia" w:ascii="宋体" w:hAnsi="宋体" w:cs="宋体"/>
          <w:lang w:bidi="ar"/>
        </w:rPr>
        <w:t>　　按正文中引用的文献</w:t>
      </w:r>
      <w:r>
        <w:rPr>
          <w:rFonts w:hint="eastAsia"/>
        </w:rPr>
        <w:t>出现</w:t>
      </w:r>
      <w:r>
        <w:rPr>
          <w:rFonts w:hint="eastAsia" w:ascii="宋体" w:hAnsi="宋体" w:cs="宋体"/>
          <w:lang w:bidi="ar"/>
        </w:rPr>
        <w:t xml:space="preserve">的先后顺序用阿拉伯数字连续编码，并将序号置于方括号中，以上标形式放在句子的末尾。 </w:t>
      </w:r>
    </w:p>
    <w:p w14:paraId="3D0FF7BC">
      <w:pPr>
        <w:spacing w:line="300" w:lineRule="auto"/>
        <w:ind w:firstLine="480"/>
        <w:jc w:val="left"/>
        <w:rPr>
          <w:rFonts w:ascii="宋体" w:hAnsi="宋体" w:cs="宋体"/>
        </w:rPr>
      </w:pPr>
      <w:r>
        <w:rPr>
          <w:rFonts w:hint="eastAsia" w:ascii="宋体" w:hAnsi="宋体" w:cs="宋体"/>
          <w:lang w:bidi="ar"/>
        </w:rPr>
        <w:t xml:space="preserve">同一处引用多篇文献时，将各篇文献的序号在方括号中全部列出，各序号间用逗号，如遇连续序号，可标注起讫号“-”，例如： </w:t>
      </w:r>
    </w:p>
    <w:p w14:paraId="289FAEDB">
      <w:pPr>
        <w:spacing w:line="300" w:lineRule="auto"/>
        <w:ind w:firstLine="480"/>
        <w:jc w:val="left"/>
        <w:rPr>
          <w:rFonts w:ascii="宋体" w:hAnsi="宋体" w:cs="宋体"/>
          <w:lang w:bidi="ar"/>
        </w:rPr>
      </w:pPr>
      <w:r>
        <w:rPr>
          <w:rFonts w:hint="eastAsia" w:ascii="宋体" w:hAnsi="宋体" w:cs="宋体"/>
          <w:lang w:bidi="ar"/>
        </w:rPr>
        <w:t>张三</w:t>
      </w:r>
      <w:r>
        <w:rPr>
          <w:rFonts w:hint="eastAsia" w:ascii="宋体" w:hAnsi="宋体" w:cs="宋体"/>
          <w:vertAlign w:val="superscript"/>
          <w:lang w:bidi="ar"/>
        </w:rPr>
        <w:t>［１］</w:t>
      </w:r>
      <w:r>
        <w:rPr>
          <w:rFonts w:hint="eastAsia" w:ascii="宋体" w:hAnsi="宋体" w:cs="宋体"/>
          <w:lang w:bidi="ar"/>
        </w:rPr>
        <w:t>指出……， 李四</w:t>
      </w:r>
      <w:r>
        <w:rPr>
          <w:rFonts w:hint="eastAsia" w:ascii="宋体" w:hAnsi="宋体" w:cs="宋体"/>
          <w:vertAlign w:val="superscript"/>
          <w:lang w:bidi="ar"/>
        </w:rPr>
        <w:t>[2-3]</w:t>
      </w:r>
      <w:r>
        <w:rPr>
          <w:rFonts w:hint="eastAsia" w:ascii="宋体" w:hAnsi="宋体" w:cs="宋体"/>
          <w:lang w:bidi="ar"/>
        </w:rPr>
        <w:t>认为……，形成了多种数学模型</w:t>
      </w:r>
      <w:r>
        <w:rPr>
          <w:rFonts w:hint="eastAsia" w:ascii="宋体" w:hAnsi="宋体" w:cs="宋体"/>
          <w:vertAlign w:val="superscript"/>
          <w:lang w:bidi="ar"/>
        </w:rPr>
        <w:t>[7, 9, 11-13]</w:t>
      </w:r>
      <w:r>
        <w:rPr>
          <w:rFonts w:hint="eastAsia" w:ascii="宋体" w:hAnsi="宋体" w:cs="宋体"/>
          <w:lang w:bidi="ar"/>
        </w:rPr>
        <w:t xml:space="preserve">。 </w:t>
      </w:r>
    </w:p>
    <w:p w14:paraId="79ECE8FC">
      <w:pPr>
        <w:spacing w:line="300" w:lineRule="auto"/>
        <w:ind w:firstLine="480"/>
        <w:jc w:val="left"/>
        <w:rPr>
          <w:rFonts w:ascii="宋体" w:hAnsi="宋体" w:cs="宋体"/>
        </w:rPr>
      </w:pPr>
      <w:r>
        <w:rPr>
          <w:rFonts w:hint="eastAsia" w:ascii="宋体" w:hAnsi="宋体" w:cs="宋体"/>
        </w:rPr>
        <w:t>同一文献在论著中被引用多次，只编1个序号。</w:t>
      </w:r>
      <w:bookmarkEnd w:id="30"/>
    </w:p>
    <w:p w14:paraId="10B2F5CC">
      <w:pPr>
        <w:pStyle w:val="4"/>
        <w:rPr>
          <w:rFonts w:ascii="宋体" w:hAnsi="宋体" w:eastAsia="宋体"/>
          <w:b/>
          <w:bCs/>
          <w:sz w:val="28"/>
          <w:szCs w:val="28"/>
        </w:rPr>
      </w:pPr>
      <w:r>
        <w:rPr>
          <w:rFonts w:hint="eastAsia" w:ascii="宋体" w:hAnsi="宋体" w:eastAsia="宋体"/>
          <w:b/>
          <w:bCs/>
          <w:sz w:val="28"/>
          <w:szCs w:val="28"/>
        </w:rPr>
        <w:t>1.3.6  图</w:t>
      </w:r>
    </w:p>
    <w:p w14:paraId="55E960AB">
      <w:pPr>
        <w:ind w:firstLine="480"/>
      </w:pPr>
      <w:r>
        <w:rPr>
          <w:rFonts w:hint="eastAsia"/>
        </w:rPr>
        <w:t>图应水平居中放置。图题置于图的编号之后，位于整个图下方的居中位置，编号和图题之间应空一个汉字符。图题以及内容中的文字采用宋体五号字体，英文字符和数字均采用Times New Roman字体，行距为1.25倍。中文图题段前空0磅，段后空0磅，英文图题段前空0磅，段后空6磅。</w:t>
      </w:r>
    </w:p>
    <w:p w14:paraId="2D085AE4">
      <w:pPr>
        <w:ind w:firstLine="480"/>
      </w:pPr>
      <w:r>
        <w:rPr>
          <w:rFonts w:hint="eastAsia"/>
        </w:rPr>
        <w:t>图的编号由“图”、章编号和从1开始的阿拉伯数字组成，例如第2章的第4个图应表示为“图2.4”（英文图题中编号应表示为“Figure 2.4”）。图的编号与图题内容之间应空一个汉字符。如果一个图由两个或两个以上的分图组成时，各分图分别以（a）、（b）、（c）……作为图序，并须有分图名。图中标注文字以能够清晰阅读为标准，且全文保持一致。专用名字代号、单位可采用外文表示，坐标轴题名、词组、描述性的词语均须采用中文。考虑到图的复制效果和成本等因素，图中不同序列的点、线、条块等宜使用不同形状、线型、填充图案等加以区分，尽量避免使用颜色区分。避免因图排版问题出现图下方有大段空白情况，图宜紧置于首次引用该图的文字之后。图应尽可能显示在同一页（屏）。如图太宽，可逆时针方向旋转90°放置。图页面积太大时，可分别配置在两页上，次页上应注明“续”字，并注明图题，例如“续图2.2 不同波纹半径下外波纹管周向液膜流动速度的变化”。</w:t>
      </w:r>
    </w:p>
    <w:p w14:paraId="65D146A4">
      <w:pPr>
        <w:ind w:firstLine="480"/>
      </w:pPr>
    </w:p>
    <w:p w14:paraId="5BDCEB1A">
      <w:pPr>
        <w:spacing w:line="300" w:lineRule="auto"/>
        <w:ind w:firstLine="480"/>
      </w:pPr>
      <w:r>
        <w:rPr>
          <w:rFonts w:hint="eastAsia"/>
        </w:rPr>
        <w:t>示例：</w:t>
      </w:r>
    </w:p>
    <w:p w14:paraId="453422C8">
      <w:pPr>
        <w:spacing w:line="300" w:lineRule="auto"/>
        <w:ind w:firstLine="480"/>
        <w:jc w:val="center"/>
      </w:pPr>
      <w:r>
        <w:rPr>
          <w:rFonts w:eastAsia="E-BZ"/>
          <w:szCs w:val="20"/>
        </w:rPr>
        <w:drawing>
          <wp:inline distT="0" distB="0" distL="0" distR="0">
            <wp:extent cx="5615940" cy="154686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615940" cy="1546860"/>
                    </a:xfrm>
                    <a:prstGeom prst="rect">
                      <a:avLst/>
                    </a:prstGeom>
                    <a:noFill/>
                    <a:ln>
                      <a:noFill/>
                    </a:ln>
                  </pic:spPr>
                </pic:pic>
              </a:graphicData>
            </a:graphic>
          </wp:inline>
        </w:drawing>
      </w:r>
    </w:p>
    <w:p w14:paraId="7C27206E">
      <w:pPr>
        <w:autoSpaceDE w:val="0"/>
        <w:autoSpaceDN w:val="0"/>
        <w:adjustRightInd w:val="0"/>
        <w:spacing w:line="300" w:lineRule="auto"/>
        <w:ind w:firstLine="480"/>
        <w:jc w:val="center"/>
        <w:rPr>
          <w:szCs w:val="21"/>
        </w:rPr>
      </w:pPr>
      <w:r>
        <w:rPr>
          <w:szCs w:val="21"/>
        </w:rPr>
        <w:t>图1.</w:t>
      </w:r>
      <w:r>
        <w:rPr>
          <w:rFonts w:hint="eastAsia"/>
          <w:szCs w:val="21"/>
        </w:rPr>
        <w:t>1</w:t>
      </w:r>
      <w:r>
        <w:rPr>
          <w:szCs w:val="21"/>
        </w:rPr>
        <w:t xml:space="preserve">  （a）叠加了光栅相位的FiZP全息图；（b）CCD拍摄的第一个主焦点；</w:t>
      </w:r>
      <w:r>
        <w:rPr>
          <w:szCs w:val="21"/>
        </w:rPr>
        <w:br w:type="textWrapping"/>
      </w:r>
      <w:r>
        <w:rPr>
          <w:szCs w:val="21"/>
        </w:rPr>
        <w:t>（c）CCD拍摄的第二个主焦点</w:t>
      </w:r>
    </w:p>
    <w:p w14:paraId="04140AA2">
      <w:pPr>
        <w:autoSpaceDE w:val="0"/>
        <w:autoSpaceDN w:val="0"/>
        <w:adjustRightInd w:val="0"/>
        <w:spacing w:after="120" w:line="300" w:lineRule="auto"/>
        <w:ind w:firstLine="480"/>
        <w:jc w:val="center"/>
        <w:rPr>
          <w:rFonts w:eastAsia="E-BZ"/>
          <w:szCs w:val="21"/>
        </w:rPr>
      </w:pPr>
      <w:r>
        <w:rPr>
          <w:szCs w:val="21"/>
        </w:rPr>
        <w:t>Figure 2.</w:t>
      </w:r>
      <w:r>
        <w:rPr>
          <w:rFonts w:hint="eastAsia"/>
          <w:szCs w:val="21"/>
        </w:rPr>
        <w:t>1</w:t>
      </w:r>
      <w:r>
        <w:rPr>
          <w:szCs w:val="21"/>
        </w:rPr>
        <w:t xml:space="preserve">  (a) Hologram of FiZP with optical grating phase; (b) the first prime focus captured by CCD; </w:t>
      </w:r>
      <w:r>
        <w:rPr>
          <w:rFonts w:eastAsia="E-BZ"/>
          <w:szCs w:val="21"/>
        </w:rPr>
        <w:t>(c) the second prime focus captured by CCD</w:t>
      </w:r>
    </w:p>
    <w:p w14:paraId="5CAA8D53">
      <w:pPr>
        <w:autoSpaceDE w:val="0"/>
        <w:autoSpaceDN w:val="0"/>
        <w:adjustRightInd w:val="0"/>
        <w:spacing w:after="120" w:line="300" w:lineRule="auto"/>
        <w:ind w:firstLine="480"/>
        <w:jc w:val="center"/>
        <w:rPr>
          <w:rFonts w:eastAsia="E-BZ"/>
          <w:szCs w:val="21"/>
        </w:rPr>
      </w:pPr>
    </w:p>
    <w:p w14:paraId="325AFF54">
      <w:pPr>
        <w:autoSpaceDE w:val="0"/>
        <w:autoSpaceDN w:val="0"/>
        <w:adjustRightInd w:val="0"/>
        <w:spacing w:after="120" w:line="300" w:lineRule="auto"/>
        <w:ind w:firstLine="480"/>
        <w:jc w:val="center"/>
        <w:rPr>
          <w:rFonts w:eastAsia="E-BZ"/>
          <w:szCs w:val="21"/>
        </w:rPr>
      </w:pPr>
      <w:r>
        <w:drawing>
          <wp:inline distT="0" distB="0" distL="0" distR="0">
            <wp:extent cx="3105150" cy="2295525"/>
            <wp:effectExtent l="0" t="0" r="0" b="9525"/>
            <wp:docPr id="10" name="图片 10" descr="波纹半径速度变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波纹半径速度变化"/>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105150" cy="2295525"/>
                    </a:xfrm>
                    <a:prstGeom prst="rect">
                      <a:avLst/>
                    </a:prstGeom>
                    <a:noFill/>
                    <a:ln>
                      <a:noFill/>
                    </a:ln>
                  </pic:spPr>
                </pic:pic>
              </a:graphicData>
            </a:graphic>
          </wp:inline>
        </w:drawing>
      </w:r>
    </w:p>
    <w:p w14:paraId="6801F89A">
      <w:pPr>
        <w:autoSpaceDE w:val="0"/>
        <w:autoSpaceDN w:val="0"/>
        <w:adjustRightInd w:val="0"/>
        <w:spacing w:line="300" w:lineRule="auto"/>
        <w:ind w:firstLine="480"/>
        <w:jc w:val="center"/>
        <w:rPr>
          <w:szCs w:val="21"/>
        </w:rPr>
      </w:pPr>
      <w:r>
        <w:rPr>
          <w:rFonts w:hint="eastAsia"/>
          <w:szCs w:val="21"/>
        </w:rPr>
        <w:t>图</w:t>
      </w:r>
      <w:r>
        <w:rPr>
          <w:szCs w:val="21"/>
        </w:rPr>
        <w:t xml:space="preserve">1.2  </w:t>
      </w:r>
      <w:r>
        <w:rPr>
          <w:rFonts w:hint="eastAsia"/>
          <w:szCs w:val="21"/>
        </w:rPr>
        <w:t>不同波纹半径下外波纹管周向液膜流动速度的变化</w:t>
      </w:r>
    </w:p>
    <w:p w14:paraId="2EAB29E7">
      <w:pPr>
        <w:autoSpaceDE w:val="0"/>
        <w:autoSpaceDN w:val="0"/>
        <w:adjustRightInd w:val="0"/>
        <w:spacing w:after="120" w:line="300" w:lineRule="auto"/>
        <w:ind w:firstLine="480"/>
        <w:jc w:val="center"/>
        <w:rPr>
          <w:rFonts w:eastAsia="E-BZ"/>
          <w:szCs w:val="21"/>
        </w:rPr>
      </w:pPr>
      <w:r>
        <w:rPr>
          <w:rFonts w:eastAsia="E-BZ"/>
          <w:szCs w:val="21"/>
        </w:rPr>
        <w:t>Figure 2.2  Variations in liquid film velocity of the external corrugated tube with circumferential angle at different corrugated radius</w:t>
      </w:r>
    </w:p>
    <w:p w14:paraId="0EFD7AF2">
      <w:pPr>
        <w:autoSpaceDE w:val="0"/>
        <w:autoSpaceDN w:val="0"/>
        <w:adjustRightInd w:val="0"/>
        <w:spacing w:after="120" w:line="300" w:lineRule="auto"/>
        <w:ind w:firstLine="480"/>
        <w:jc w:val="center"/>
        <w:rPr>
          <w:rFonts w:eastAsia="E-BZ"/>
          <w:szCs w:val="21"/>
        </w:rPr>
      </w:pPr>
    </w:p>
    <w:p w14:paraId="33A7951C">
      <w:pPr>
        <w:pStyle w:val="4"/>
        <w:rPr>
          <w:rFonts w:ascii="宋体" w:hAnsi="宋体" w:eastAsia="宋体"/>
          <w:b/>
          <w:bCs/>
          <w:sz w:val="28"/>
          <w:szCs w:val="28"/>
        </w:rPr>
      </w:pPr>
      <w:r>
        <w:rPr>
          <w:rFonts w:hint="eastAsia" w:ascii="宋体" w:hAnsi="宋体" w:eastAsia="宋体"/>
          <w:b/>
          <w:bCs/>
          <w:sz w:val="28"/>
          <w:szCs w:val="28"/>
        </w:rPr>
        <w:t>1.3.</w:t>
      </w:r>
      <w:r>
        <w:rPr>
          <w:rFonts w:ascii="宋体" w:hAnsi="宋体" w:eastAsia="宋体"/>
          <w:b/>
          <w:bCs/>
          <w:sz w:val="28"/>
          <w:szCs w:val="28"/>
        </w:rPr>
        <w:t>7</w:t>
      </w:r>
      <w:r>
        <w:rPr>
          <w:rFonts w:hint="eastAsia" w:ascii="宋体" w:hAnsi="宋体" w:eastAsia="宋体"/>
          <w:b/>
          <w:bCs/>
          <w:sz w:val="28"/>
          <w:szCs w:val="28"/>
        </w:rPr>
        <w:t xml:space="preserve">  表</w:t>
      </w:r>
    </w:p>
    <w:p w14:paraId="4CA0FC80">
      <w:pPr>
        <w:ind w:firstLine="480"/>
      </w:pPr>
      <w:r>
        <w:rPr>
          <w:rFonts w:hint="eastAsia"/>
        </w:rPr>
        <w:t>表应水平居中放置。表题置于表的编号之后，表题以及表单元格中的文字采用宋体五号字体，英文字符和数字均采用Times New Roman字体，行距为1.25倍。中文表题的段落格式为段前6磅，段后0磅；英文表题的格式为段前0磅，段后0磅。为使表格简单易读，均采用国际通行的三线表（必要时可加附线，三线表无法清晰表达时可采用其他格式）。表的上下线为1.5磅，中间线要求为1磅。</w:t>
      </w:r>
    </w:p>
    <w:p w14:paraId="5703A3C6">
      <w:pPr>
        <w:ind w:firstLine="480"/>
      </w:pPr>
      <w:r>
        <w:rPr>
          <w:rFonts w:hint="eastAsia"/>
        </w:rPr>
        <w:t>同一张表应尽量在一页内，避免因表排版问题出现表下方有大段空白情况，并且在表之前的文字段落中有“如表x.x”的字样。表的编号和表题置于表上方的居中位置，表的编号和表题之间应空一个汉字符。表的编号由“表”、章编号和从1开始的阿拉伯数字组成，例如第2章的第4个表应表示为“表2.4”（英文表题中编号应表示为“Table 2.4”）。表的编号与表题内容之间应空一个汉字符。如某个表需要转页接排，在随后的各页上应重复表的编号，编号后跟“（续）”，续表均应重复表头和关于单位的陈述。</w:t>
      </w:r>
    </w:p>
    <w:p w14:paraId="41AEC4A3">
      <w:pPr>
        <w:ind w:firstLine="480"/>
      </w:pPr>
      <w:r>
        <w:rPr>
          <w:rFonts w:hint="eastAsia"/>
        </w:rPr>
        <w:t>表中参数应标明量和单位的符号。表身内的数字一般不带单位，各计量单位只能在项目栏显示。若单位如为复合单位，则需用小括号括起。整表单位一致时，单位放在表的右上角，右空一格，不写“单位”二字。同一栏目下数值的小数位数要一致。</w:t>
      </w:r>
    </w:p>
    <w:p w14:paraId="21109B39">
      <w:pPr>
        <w:ind w:firstLine="480"/>
      </w:pPr>
      <w:r>
        <w:rPr>
          <w:rFonts w:hint="eastAsia"/>
        </w:rPr>
        <w:t>表中内容和测试项目一般由左至右横读，数据依序竖读。表内的缩写词和符号等，必须与文字段落中的一致。表内不宜用“同上”、“同左”等类似词，一律填入数字或文字。表内空白处代表无此项内容。</w:t>
      </w:r>
    </w:p>
    <w:p w14:paraId="6274617D">
      <w:pPr>
        <w:pStyle w:val="4"/>
        <w:rPr>
          <w:rFonts w:ascii="宋体" w:hAnsi="宋体" w:eastAsia="宋体"/>
          <w:b/>
          <w:bCs/>
          <w:sz w:val="28"/>
          <w:szCs w:val="28"/>
        </w:rPr>
      </w:pPr>
      <w:r>
        <w:rPr>
          <w:rFonts w:hint="eastAsia" w:ascii="宋体" w:hAnsi="宋体" w:eastAsia="宋体"/>
          <w:b/>
          <w:bCs/>
          <w:sz w:val="28"/>
          <w:szCs w:val="28"/>
        </w:rPr>
        <w:t>1.3.</w:t>
      </w:r>
      <w:r>
        <w:rPr>
          <w:rFonts w:ascii="宋体" w:hAnsi="宋体" w:eastAsia="宋体"/>
          <w:b/>
          <w:bCs/>
          <w:sz w:val="28"/>
          <w:szCs w:val="28"/>
        </w:rPr>
        <w:t>8</w:t>
      </w:r>
      <w:r>
        <w:rPr>
          <w:rFonts w:hint="eastAsia" w:ascii="宋体" w:hAnsi="宋体" w:eastAsia="宋体"/>
          <w:b/>
          <w:bCs/>
          <w:sz w:val="28"/>
          <w:szCs w:val="28"/>
        </w:rPr>
        <w:t xml:space="preserve">  公式</w:t>
      </w:r>
    </w:p>
    <w:p w14:paraId="092C0E69">
      <w:pPr>
        <w:ind w:firstLine="480"/>
      </w:pPr>
      <w:r>
        <w:rPr>
          <w:rFonts w:hint="eastAsia"/>
        </w:rPr>
        <w:t>（1）公式整行右对齐，调整公式与公式序号之间的距离，使公式部分居中显示。表达式采用Cambria Math 或Times New Roman 体。</w:t>
      </w:r>
    </w:p>
    <w:p w14:paraId="7A3184A5">
      <w:pPr>
        <w:ind w:firstLine="480"/>
      </w:pPr>
      <w:r>
        <w:rPr>
          <w:rFonts w:hint="eastAsia"/>
        </w:rPr>
        <w:t>（2）公式序号应按章编号，公式编号在行末列出，加英文小括号，如(3.1)、(3.2)。</w:t>
      </w:r>
    </w:p>
    <w:p w14:paraId="58BA981D">
      <w:pPr>
        <w:ind w:firstLine="480"/>
      </w:pPr>
      <w:r>
        <w:rPr>
          <w:rFonts w:hint="eastAsia"/>
        </w:rPr>
        <w:t>（3）公式之间及上下文间设置段前和段后6磅，作者可根据情况适当调整，以保</w:t>
      </w:r>
    </w:p>
    <w:p w14:paraId="096A7937">
      <w:pPr>
        <w:ind w:firstLine="0" w:firstLineChars="0"/>
      </w:pPr>
      <w:r>
        <w:rPr>
          <w:rFonts w:hint="eastAsia"/>
        </w:rPr>
        <w:t>证格式协调和美观。</w:t>
      </w:r>
    </w:p>
    <w:p w14:paraId="39080446">
      <w:pPr>
        <w:ind w:firstLine="480"/>
      </w:pPr>
      <w:r>
        <w:rPr>
          <w:rFonts w:hint="eastAsia"/>
        </w:rPr>
        <w:t>（4）较长的公式需要转行时，应尽可能在“=”处回行，或者在“+”、“-”、“/”等标记处回行。公式中分数线的横线，其长度应等于或者略大于分子和分母中较长一方。如于正文段落中书写分数，应尽量将其高度降低为一行，例如将分数线书写为“/”，将根号改为分数指数。</w:t>
      </w:r>
    </w:p>
    <w:p w14:paraId="1F0CD96C">
      <w:pPr>
        <w:spacing w:line="300" w:lineRule="auto"/>
        <w:ind w:firstLine="480"/>
      </w:pPr>
      <w:r>
        <w:t>示例</w:t>
      </w:r>
      <w:r>
        <w:rPr>
          <w:rFonts w:hint="eastAsia"/>
        </w:rPr>
        <w:t>1</w:t>
      </w:r>
      <w:r>
        <w:t>：</w:t>
      </w:r>
    </w:p>
    <w:p w14:paraId="4AFDC08D">
      <w:pPr>
        <w:spacing w:line="300" w:lineRule="auto"/>
        <w:ind w:firstLine="480"/>
      </w:pPr>
      <w:r>
        <w:rPr>
          <w:rFonts w:hint="eastAsia"/>
        </w:rPr>
        <w:t>本文所给出的载荷和抗力的统计参数主要为变异系数，为便于讨论，定义公式如下：</w:t>
      </w:r>
    </w:p>
    <w:tbl>
      <w:tblPr>
        <w:tblStyle w:val="31"/>
        <w:tblW w:w="0" w:type="auto"/>
        <w:tblInd w:w="0" w:type="dxa"/>
        <w:tblLayout w:type="fixed"/>
        <w:tblCellMar>
          <w:top w:w="0" w:type="dxa"/>
          <w:left w:w="108" w:type="dxa"/>
          <w:bottom w:w="0" w:type="dxa"/>
          <w:right w:w="108" w:type="dxa"/>
        </w:tblCellMar>
      </w:tblPr>
      <w:tblGrid>
        <w:gridCol w:w="1134"/>
        <w:gridCol w:w="6577"/>
        <w:gridCol w:w="1134"/>
      </w:tblGrid>
      <w:tr w14:paraId="5E44C9F9">
        <w:tc>
          <w:tcPr>
            <w:tcW w:w="1134" w:type="dxa"/>
          </w:tcPr>
          <w:p w14:paraId="03D0C388">
            <w:pPr>
              <w:spacing w:line="300" w:lineRule="auto"/>
              <w:ind w:firstLine="480"/>
            </w:pPr>
          </w:p>
        </w:tc>
        <w:tc>
          <w:tcPr>
            <w:tcW w:w="6577" w:type="dxa"/>
          </w:tcPr>
          <w:p w14:paraId="7AE9F7DE">
            <w:pPr>
              <w:spacing w:line="300" w:lineRule="auto"/>
              <w:ind w:firstLine="480"/>
              <w:jc w:val="center"/>
            </w:pPr>
            <m:oMathPara>
              <m:oMathParaPr>
                <m:jc m:val="center"/>
              </m:oMathParaPr>
              <m:oMath>
                <m:r>
                  <m:rPr/>
                  <w:rPr>
                    <w:rFonts w:ascii="Cambria Math" w:hAnsi="Cambria Math"/>
                  </w:rPr>
                  <m:t>LRI</m:t>
                </m:r>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μ</m:t>
                                    </m:r>
                                    <m:ctrlPr>
                                      <w:rPr>
                                        <w:rFonts w:ascii="Cambria Math" w:hAnsi="Cambria Math"/>
                                        <w:i/>
                                      </w:rPr>
                                    </m:ctrlPr>
                                  </m:e>
                                  <m:sub>
                                    <m:r>
                                      <m:rPr/>
                                      <w:rPr>
                                        <w:rFonts w:ascii="Cambria Math" w:hAnsi="Cambria Math"/>
                                      </w:rPr>
                                      <m:t>R</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μ</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R</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rPr>
                    </m:ctrlPr>
                  </m:e>
                </m:rad>
              </m:oMath>
            </m:oMathPara>
          </w:p>
        </w:tc>
        <w:tc>
          <w:tcPr>
            <w:tcW w:w="1134" w:type="dxa"/>
            <w:vAlign w:val="center"/>
          </w:tcPr>
          <w:p w14:paraId="7CD6FA14">
            <w:pPr>
              <w:spacing w:line="300" w:lineRule="auto"/>
              <w:ind w:firstLine="480"/>
              <w:jc w:val="right"/>
            </w:pPr>
            <w:r>
              <w:rPr>
                <w:rFonts w:hint="eastAsia"/>
              </w:rPr>
              <w:t>(</w:t>
            </w:r>
            <w:r>
              <w:rPr>
                <w:rFonts w:hint="eastAsia" w:ascii="等线" w:hAnsi="等线" w:eastAsia="等线"/>
              </w:rPr>
              <w:t>2</w:t>
            </w:r>
            <w:r>
              <w:rPr>
                <w:rFonts w:hint="eastAsia"/>
              </w:rPr>
              <w:t>.1)</w:t>
            </w:r>
          </w:p>
        </w:tc>
      </w:tr>
    </w:tbl>
    <w:p w14:paraId="10054747">
      <w:pPr>
        <w:spacing w:line="300" w:lineRule="auto"/>
        <w:ind w:firstLine="480"/>
      </w:pPr>
    </w:p>
    <w:p w14:paraId="358C1EE6">
      <w:pPr>
        <w:spacing w:line="300" w:lineRule="auto"/>
        <w:ind w:firstLine="480"/>
      </w:pPr>
      <w:r>
        <w:rPr>
          <w:rFonts w:hint="eastAsia"/>
        </w:rPr>
        <w:t>其中，</w:t>
      </w:r>
      <w:r>
        <w:rPr>
          <w:rFonts w:hint="eastAsia"/>
          <w:position w:val="-10"/>
        </w:rPr>
        <w:object>
          <v:shape id="_x0000_i1025" o:spt="75" type="#_x0000_t75" style="height:17.25pt;width:15.75pt;" o:ole="t" filled="f" o:preferrelative="t" stroked="f" coordsize="21600,21600">
            <v:path/>
            <v:fill on="f" focussize="0,0"/>
            <v:stroke on="f" joinstyle="miter"/>
            <v:imagedata r:id="rId26" o:title=""/>
            <o:lock v:ext="edit" aspectratio="t"/>
            <w10:wrap type="none"/>
            <w10:anchorlock/>
          </v:shape>
          <o:OLEObject Type="Embed" ProgID="Equation.3" ShapeID="_x0000_i1025" DrawAspect="Content" ObjectID="_1468075725" r:id="rId25">
            <o:LockedField>false</o:LockedField>
          </o:OLEObject>
        </w:object>
      </w:r>
      <w:r>
        <w:rPr>
          <w:rFonts w:hint="eastAsia"/>
        </w:rPr>
        <w:t>,</w:t>
      </w:r>
      <w:r>
        <w:rPr>
          <w:rFonts w:hint="eastAsia"/>
          <w:position w:val="-12"/>
        </w:rPr>
        <w:object>
          <v:shape id="_x0000_i1026" o:spt="75" type="#_x0000_t75" style="height:18pt;width:15.75pt;" o:ole="t" filled="f" o:preferrelative="t" stroked="f" coordsize="21600,21600">
            <v:path/>
            <v:fill on="f" focussize="0,0"/>
            <v:stroke on="f" joinstyle="miter"/>
            <v:imagedata r:id="rId28" o:title=""/>
            <o:lock v:ext="edit" aspectratio="t"/>
            <w10:wrap type="none"/>
            <w10:anchorlock/>
          </v:shape>
          <o:OLEObject Type="Embed" ProgID="Equation.3" ShapeID="_x0000_i1026" DrawAspect="Content" ObjectID="_1468075726" r:id="rId27">
            <o:LockedField>false</o:LockedField>
          </o:OLEObject>
        </w:object>
      </w:r>
      <w:r>
        <w:rPr>
          <w:rFonts w:hint="eastAsia"/>
        </w:rPr>
        <w:t>分别为抗力和载荷效应的均值……</w:t>
      </w:r>
    </w:p>
    <w:p w14:paraId="5B8A288E">
      <w:pPr>
        <w:spacing w:line="300" w:lineRule="auto"/>
        <w:ind w:firstLine="480"/>
      </w:pPr>
      <w:r>
        <w:t>示例</w:t>
      </w:r>
      <w:r>
        <w:rPr>
          <w:rFonts w:hint="eastAsia"/>
        </w:rPr>
        <w:t>2</w:t>
      </w:r>
      <w:r>
        <w:t>：</w:t>
      </w:r>
    </w:p>
    <w:tbl>
      <w:tblPr>
        <w:tblStyle w:val="31"/>
        <w:tblW w:w="8845" w:type="dxa"/>
        <w:tblInd w:w="0" w:type="dxa"/>
        <w:tblLayout w:type="fixed"/>
        <w:tblCellMar>
          <w:top w:w="0" w:type="dxa"/>
          <w:left w:w="108" w:type="dxa"/>
          <w:bottom w:w="0" w:type="dxa"/>
          <w:right w:w="108" w:type="dxa"/>
        </w:tblCellMar>
      </w:tblPr>
      <w:tblGrid>
        <w:gridCol w:w="1134"/>
        <w:gridCol w:w="6577"/>
        <w:gridCol w:w="1134"/>
      </w:tblGrid>
      <w:tr w14:paraId="6F2E9817">
        <w:tblPrEx>
          <w:tblCellMar>
            <w:top w:w="0" w:type="dxa"/>
            <w:left w:w="108" w:type="dxa"/>
            <w:bottom w:w="0" w:type="dxa"/>
            <w:right w:w="108" w:type="dxa"/>
          </w:tblCellMar>
        </w:tblPrEx>
        <w:trPr>
          <w:trHeight w:val="1018" w:hRule="atLeast"/>
        </w:trPr>
        <w:tc>
          <w:tcPr>
            <w:tcW w:w="1134" w:type="dxa"/>
            <w:vAlign w:val="center"/>
          </w:tcPr>
          <w:p w14:paraId="5E42C8F8">
            <w:pPr>
              <w:spacing w:line="300" w:lineRule="auto"/>
              <w:ind w:firstLine="480"/>
            </w:pPr>
          </w:p>
        </w:tc>
        <w:tc>
          <w:tcPr>
            <w:tcW w:w="6577" w:type="dxa"/>
            <w:vAlign w:val="center"/>
          </w:tcPr>
          <w:p w14:paraId="4324B5D3">
            <w:pPr>
              <w:spacing w:line="300" w:lineRule="auto"/>
              <w:ind w:firstLine="480"/>
            </w:pPr>
            <m:oMathPara>
              <m:oMath>
                <m:sSub>
                  <m:sSubPr>
                    <m:ctrlPr>
                      <w:rPr>
                        <w:rFonts w:ascii="Cambria Math" w:hAnsi="Cambria Math"/>
                      </w:rPr>
                    </m:ctrlPr>
                  </m:sSubPr>
                  <m:e>
                    <m:r>
                      <m:rPr/>
                      <w:rPr>
                        <w:rFonts w:ascii="Cambria Math" w:hAnsi="Cambria Math"/>
                      </w:rPr>
                      <m:t>ρ</m:t>
                    </m:r>
                    <m:ctrlPr>
                      <w:rPr>
                        <w:rFonts w:ascii="Cambria Math" w:hAnsi="Cambria Math"/>
                      </w:rPr>
                    </m:ctrlPr>
                  </m:e>
                  <m: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rPr>
                    </m:ctrlPr>
                  </m:sub>
                </m:sSub>
                <m:r>
                  <m:rPr/>
                  <w:rPr>
                    <w:rFonts w:ascii="Cambria Math" w:hAnsi="Cambria Math"/>
                  </w:rPr>
                  <m:t>=</m:t>
                </m:r>
                <m:nary>
                  <m:naryPr>
                    <m:limLoc m:val="subSup"/>
                    <m:ctrlPr>
                      <w:rPr>
                        <w:rFonts w:ascii="Cambria Math" w:hAnsi="Cambria Math"/>
                        <w:i/>
                      </w:rPr>
                    </m:ctrlPr>
                  </m:naryPr>
                  <m:sub>
                    <m:r>
                      <m:rPr/>
                      <w:rPr>
                        <w:rFonts w:ascii="Cambria Math" w:hAnsi="Cambria Math"/>
                      </w:rPr>
                      <m:t>−∞</m:t>
                    </m:r>
                    <m:ctrlPr>
                      <w:rPr>
                        <w:rFonts w:ascii="Cambria Math" w:hAnsi="Cambria Math"/>
                        <w:i/>
                      </w:rPr>
                    </m:ctrlPr>
                  </m:sub>
                  <m:sup>
                    <m:r>
                      <m:rPr/>
                      <w:rPr>
                        <w:rFonts w:ascii="Cambria Math" w:hAnsi="Cambria Math"/>
                      </w:rPr>
                      <m:t>+∞</m:t>
                    </m:r>
                    <m:ctrlPr>
                      <w:rPr>
                        <w:rFonts w:ascii="Cambria Math" w:hAnsi="Cambria Math"/>
                        <w:i/>
                      </w:rPr>
                    </m:ctrlPr>
                  </m:sup>
                  <m:e>
                    <m:nary>
                      <m:naryPr>
                        <m:limLoc m:val="subSup"/>
                        <m:ctrlPr>
                          <w:rPr>
                            <w:rFonts w:ascii="Cambria Math" w:hAnsi="Cambria Math"/>
                            <w:i/>
                          </w:rPr>
                        </m:ctrlPr>
                      </m:naryPr>
                      <m:sub>
                        <m:r>
                          <m:rPr/>
                          <w:rPr>
                            <w:rFonts w:ascii="Cambria Math" w:hAnsi="Cambria Math"/>
                          </w:rPr>
                          <m:t>−∞</m:t>
                        </m:r>
                        <m:ctrlPr>
                          <w:rPr>
                            <w:rFonts w:ascii="Cambria Math" w:hAnsi="Cambria Math"/>
                            <w:i/>
                          </w:rPr>
                        </m:ctrlPr>
                      </m:sub>
                      <m:sup>
                        <m:r>
                          <m:rPr/>
                          <w:rPr>
                            <w:rFonts w:ascii="Cambria Math" w:hAnsi="Cambria Math"/>
                          </w:rPr>
                          <m:t>+∞</m:t>
                        </m:r>
                        <m:ctrlPr>
                          <w:rPr>
                            <w:rFonts w:ascii="Cambria Math" w:hAnsi="Cambria Math"/>
                            <w:i/>
                          </w:rPr>
                        </m:ctrlPr>
                      </m:sup>
                      <m:e>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μ</m:t>
                                </m:r>
                                <m:ctrlPr>
                                  <w:rPr>
                                    <w:rFonts w:ascii="Cambria Math" w:hAnsi="Cambria Math"/>
                                    <w:i/>
                                  </w:rPr>
                                </m:ctrlPr>
                              </m:e>
                              <m: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δ</m:t>
                                </m:r>
                                <m:ctrlPr>
                                  <w:rPr>
                                    <w:rFonts w:ascii="Cambria Math" w:hAnsi="Cambria Math"/>
                                    <w:i/>
                                  </w:rPr>
                                </m:ctrlPr>
                              </m:e>
                              <m: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sub>
                            </m:sSub>
                            <m:ctrlPr>
                              <w:rPr>
                                <w:rFonts w:ascii="Cambria Math" w:hAnsi="Cambria Math"/>
                                <w:i/>
                              </w:rPr>
                            </m:ctrlPr>
                          </m:den>
                        </m:f>
                        <m:f>
                          <m:fPr>
                            <m:ctrlPr>
                              <w:rPr>
                                <w:rFonts w:ascii="Cambria Math" w:hAnsi="Cambria Math"/>
                                <w:i/>
                              </w:rPr>
                            </m:ctrlPr>
                          </m:fPr>
                          <m:num>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l</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μ</m:t>
                                </m:r>
                                <m:ctrlPr>
                                  <w:rPr>
                                    <w:rFonts w:ascii="Cambria Math" w:hAnsi="Cambria Math"/>
                                    <w:i/>
                                  </w:rPr>
                                </m:ctrlPr>
                              </m:e>
                              <m: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δ</m:t>
                                </m:r>
                                <m:ctrlPr>
                                  <w:rPr>
                                    <w:rFonts w:ascii="Cambria Math" w:hAnsi="Cambria Math"/>
                                    <w:i/>
                                  </w:rPr>
                                </m:ctrlPr>
                              </m:e>
                              <m: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i/>
                                  </w:rPr>
                                </m:ctrlPr>
                              </m:sub>
                            </m:sSub>
                            <m:ctrlPr>
                              <w:rPr>
                                <w:rFonts w:ascii="Cambria Math" w:hAnsi="Cambria Math"/>
                                <w:i/>
                              </w:rPr>
                            </m:ctrlPr>
                          </m:den>
                        </m:f>
                        <m:ctrlPr>
                          <w:rPr>
                            <w:rFonts w:ascii="Cambria Math" w:hAnsi="Cambria Math"/>
                            <w:i/>
                          </w:rPr>
                        </m:ctrlPr>
                      </m:e>
                    </m:nary>
                    <m:ctrlPr>
                      <w:rPr>
                        <w:rFonts w:ascii="Cambria Math" w:hAnsi="Cambria Math"/>
                        <w:i/>
                      </w:rPr>
                    </m:ctrlPr>
                  </m:e>
                </m:nary>
                <m:sSub>
                  <m:sSubPr>
                    <m:ctrlPr>
                      <w:rPr>
                        <w:rFonts w:ascii="Cambria Math" w:hAnsi="Cambria Math"/>
                        <w:i/>
                      </w:rPr>
                    </m:ctrlPr>
                  </m:sSubPr>
                  <m:e>
                    <m:r>
                      <m:rPr/>
                      <w:rPr>
                        <w:rFonts w:ascii="Cambria Math" w:hAnsi="Cambria Math"/>
                      </w:rPr>
                      <m:t>φ</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l</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ρ</m:t>
                        </m:r>
                        <m:ctrlPr>
                          <w:rPr>
                            <w:rFonts w:ascii="Cambria Math" w:hAnsi="Cambria Math"/>
                            <w:i/>
                          </w:rPr>
                        </m:ctrlPr>
                      </m:e>
                      <m: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i/>
                          </w:rPr>
                        </m:ctrlPr>
                      </m:sub>
                    </m:sSub>
                    <m:ctrlPr>
                      <w:rPr>
                        <w:rFonts w:ascii="Cambria Math" w:hAnsi="Cambria Math"/>
                        <w:i/>
                      </w:rPr>
                    </m:ctrlPr>
                  </m:e>
                </m:d>
                <m:box>
                  <m:boxPr>
                    <m:diff m:val="1"/>
                    <m:ctrlPr>
                      <w:rPr>
                        <w:rFonts w:ascii="Cambria Math" w:hAnsi="Cambria Math"/>
                        <w:i/>
                      </w:rPr>
                    </m:ctrlPr>
                  </m:boxPr>
                  <m:e>
                    <m:r>
                      <m:rPr>
                        <m:sty m:val="p"/>
                      </m:rPr>
                      <w:rPr>
                        <w:rFonts w:ascii="Cambria Math" w:hAnsi="Cambria Math"/>
                      </w:rPr>
                      <m:t>d</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j</m:t>
                        </m:r>
                        <m:ctrlPr>
                          <w:rPr>
                            <w:rFonts w:ascii="Cambria Math" w:hAnsi="Cambria Math"/>
                            <w:i/>
                          </w:rPr>
                        </m:ctrlPr>
                      </m:sub>
                    </m:sSub>
                    <m:box>
                      <m:boxPr>
                        <m:diff m:val="1"/>
                        <m:ctrlPr>
                          <w:rPr>
                            <w:rFonts w:ascii="Cambria Math" w:hAnsi="Cambria Math"/>
                            <w:i/>
                          </w:rPr>
                        </m:ctrlPr>
                      </m:boxPr>
                      <m:e>
                        <m:r>
                          <m:rPr>
                            <m:sty m:val="p"/>
                          </m:rPr>
                          <w:rPr>
                            <w:rFonts w:ascii="Cambria Math" w:hAnsi="Cambria Math"/>
                          </w:rPr>
                          <m:t>d</m:t>
                        </m:r>
                        <m:ctrlPr>
                          <w:rPr>
                            <w:rFonts w:ascii="Cambria Math" w:hAnsi="Cambria Math"/>
                            <w:i/>
                          </w:rPr>
                        </m:ctrlPr>
                      </m:e>
                    </m:box>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i/>
                      </w:rPr>
                    </m:ctrlPr>
                  </m:e>
                </m:box>
              </m:oMath>
            </m:oMathPara>
          </w:p>
        </w:tc>
        <w:tc>
          <w:tcPr>
            <w:tcW w:w="1134" w:type="dxa"/>
            <w:vAlign w:val="center"/>
          </w:tcPr>
          <w:p w14:paraId="7260306C">
            <w:pPr>
              <w:spacing w:line="300" w:lineRule="auto"/>
              <w:ind w:firstLine="440"/>
              <w:jc w:val="right"/>
            </w:pPr>
            <w:r>
              <w:rPr>
                <w:rFonts w:hint="cs"/>
                <w:cs/>
              </w:rPr>
              <w:t>(</w:t>
            </w:r>
            <w:r>
              <w:t>2.2)</w:t>
            </w:r>
          </w:p>
        </w:tc>
      </w:tr>
    </w:tbl>
    <w:p w14:paraId="698DAA1B">
      <w:pPr>
        <w:spacing w:line="300" w:lineRule="auto"/>
        <w:ind w:firstLine="480"/>
      </w:pPr>
      <w:r>
        <w:t>示例</w:t>
      </w:r>
      <w:r>
        <w:rPr>
          <w:rFonts w:hint="eastAsia"/>
        </w:rPr>
        <w:t>3</w:t>
      </w:r>
      <w:r>
        <w:t>：</w:t>
      </w:r>
    </w:p>
    <w:tbl>
      <w:tblPr>
        <w:tblStyle w:val="31"/>
        <w:tblW w:w="8846" w:type="dxa"/>
        <w:tblInd w:w="0" w:type="dxa"/>
        <w:tblLayout w:type="fixed"/>
        <w:tblCellMar>
          <w:top w:w="0" w:type="dxa"/>
          <w:left w:w="108" w:type="dxa"/>
          <w:bottom w:w="0" w:type="dxa"/>
          <w:right w:w="108" w:type="dxa"/>
        </w:tblCellMar>
      </w:tblPr>
      <w:tblGrid>
        <w:gridCol w:w="851"/>
        <w:gridCol w:w="7144"/>
        <w:gridCol w:w="851"/>
      </w:tblGrid>
      <w:tr w14:paraId="29835A6F">
        <w:tblPrEx>
          <w:tblCellMar>
            <w:top w:w="0" w:type="dxa"/>
            <w:left w:w="108" w:type="dxa"/>
            <w:bottom w:w="0" w:type="dxa"/>
            <w:right w:w="108" w:type="dxa"/>
          </w:tblCellMar>
        </w:tblPrEx>
        <w:trPr>
          <w:trHeight w:val="1018" w:hRule="atLeast"/>
        </w:trPr>
        <w:tc>
          <w:tcPr>
            <w:tcW w:w="851" w:type="dxa"/>
            <w:vAlign w:val="center"/>
          </w:tcPr>
          <w:p w14:paraId="7AC3C278">
            <w:pPr>
              <w:spacing w:line="300" w:lineRule="auto"/>
              <w:ind w:firstLine="480"/>
            </w:pPr>
          </w:p>
        </w:tc>
        <w:tc>
          <w:tcPr>
            <w:tcW w:w="7144" w:type="dxa"/>
            <w:vAlign w:val="center"/>
          </w:tcPr>
          <w:p w14:paraId="43086EAE">
            <w:pPr>
              <w:spacing w:line="300" w:lineRule="auto"/>
              <w:ind w:firstLine="480"/>
            </w:pPr>
            <m:oMathPara>
              <m:oMath>
                <m:nary>
                  <m:naryPr>
                    <m:chr m:val="∑"/>
                    <m:limLoc m:val="undOvr"/>
                    <m:ctrlPr>
                      <w:rPr>
                        <w:rFonts w:ascii="Cambria Math" w:hAnsi="Cambria Math"/>
                      </w:rPr>
                    </m:ctrlPr>
                  </m:naryPr>
                  <m:sub>
                    <m:r>
                      <m:rPr/>
                      <w:rPr>
                        <w:rFonts w:ascii="Cambria Math" w:hAnsi="Cambria Math"/>
                      </w:rPr>
                      <m:t>j=1</m:t>
                    </m:r>
                    <m:ctrlPr>
                      <w:rPr>
                        <w:rFonts w:ascii="Cambria Math" w:hAnsi="Cambria Math"/>
                      </w:rPr>
                    </m:ctrlPr>
                  </m:sub>
                  <m:sup>
                    <m:r>
                      <m:rPr/>
                      <w:rPr>
                        <w:rFonts w:ascii="Cambria Math" w:hAnsi="Cambria Math"/>
                      </w:rPr>
                      <m:t>u</m:t>
                    </m:r>
                    <m:ctrlPr>
                      <w:rPr>
                        <w:rFonts w:ascii="Cambria Math" w:hAnsi="Cambria Math"/>
                      </w:rPr>
                    </m:ctrlPr>
                  </m:sup>
                  <m:e>
                    <m:nary>
                      <m:naryPr>
                        <m:chr m:val="∑"/>
                        <m:limLoc m:val="undOvr"/>
                        <m:ctrlPr>
                          <w:rPr>
                            <w:rFonts w:ascii="Cambria Math" w:hAnsi="Cambria Math"/>
                            <w:i/>
                          </w:rPr>
                        </m:ctrlPr>
                      </m:naryPr>
                      <m:sub>
                        <m:r>
                          <m:rPr/>
                          <w:rPr>
                            <w:rFonts w:ascii="Cambria Math" w:hAnsi="Cambria Math"/>
                          </w:rPr>
                          <m:t>k=1</m:t>
                        </m:r>
                        <m:ctrlPr>
                          <w:rPr>
                            <w:rFonts w:ascii="Cambria Math" w:hAnsi="Cambria Math"/>
                            <w:i/>
                          </w:rPr>
                        </m:ctrlPr>
                      </m:sub>
                      <m:sup>
                        <m:r>
                          <m:rPr/>
                          <w:rPr>
                            <w:rFonts w:ascii="Cambria Math" w:hAnsi="Cambria Math"/>
                          </w:rPr>
                          <m:t>s</m:t>
                        </m:r>
                        <m:ctrlPr>
                          <w:rPr>
                            <w:rFonts w:ascii="Cambria Math" w:hAnsi="Cambria Math"/>
                            <w:i/>
                          </w:rPr>
                        </m:ctrlPr>
                      </m:sup>
                      <m:e>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j,k</m:t>
                            </m:r>
                            <m:ctrlPr>
                              <w:rPr>
                                <w:rFonts w:ascii="Cambria Math" w:hAnsi="Cambria Math"/>
                                <w:i/>
                              </w:rPr>
                            </m:ctrlPr>
                          </m:sub>
                        </m:sSub>
                        <m:ctrlPr>
                          <w:rPr>
                            <w:rFonts w:ascii="Cambria Math" w:hAnsi="Cambria Math"/>
                            <w:i/>
                          </w:rPr>
                        </m:ctrlPr>
                      </m:e>
                    </m:nary>
                    <m:r>
                      <m:rPr/>
                      <w:rPr>
                        <w:rFonts w:ascii="Cambria Math" w:hAnsi="Cambria Math"/>
                      </w:rPr>
                      <m:t>G</m:t>
                    </m:r>
                    <m:d>
                      <m:dPr>
                        <m:ctrlPr>
                          <w:rPr>
                            <w:rFonts w:ascii="Cambria Math" w:hAnsi="Cambria Math"/>
                            <w:i/>
                          </w:rPr>
                        </m:ctrlPr>
                      </m:dPr>
                      <m:e>
                        <m:sSub>
                          <m:sSubPr>
                            <m:ctrlPr>
                              <w:rPr>
                                <w:rFonts w:ascii="Cambria Math" w:hAnsi="Cambria Math"/>
                                <w:i/>
                              </w:rPr>
                            </m:ctrlPr>
                          </m:sSubPr>
                          <m:e>
                            <m:r>
                              <m:rPr>
                                <m:sty m:val="b"/>
                              </m:rPr>
                              <w:rPr>
                                <w:rFonts w:ascii="Cambria Math" w:hAnsi="Cambria Math"/>
                              </w:rPr>
                              <m:t>μ</m:t>
                            </m:r>
                            <m:ctrlPr>
                              <w:rPr>
                                <w:rFonts w:ascii="Cambria Math" w:hAnsi="Cambria Math"/>
                                <w:i/>
                              </w:rPr>
                            </m:ctrlPr>
                          </m:e>
                          <m: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j,k</m:t>
                                </m:r>
                                <m:ctrlPr>
                                  <w:rPr>
                                    <w:rFonts w:ascii="Cambria Math" w:hAnsi="Cambria Math"/>
                                    <w:i/>
                                  </w:rPr>
                                </m:ctrlPr>
                              </m:sub>
                            </m:sSub>
                            <m:ctrlPr>
                              <w:rPr>
                                <w:rFonts w:ascii="Cambria Math" w:hAnsi="Cambria Math"/>
                                <w:i/>
                              </w:rPr>
                            </m:ctrlPr>
                          </m:sub>
                        </m:sSub>
                        <m:ctrlPr>
                          <w:rPr>
                            <w:rFonts w:ascii="Cambria Math" w:hAnsi="Cambria Math"/>
                            <w:i/>
                          </w:rPr>
                        </m:ctrlPr>
                      </m:e>
                    </m:d>
                    <m:ctrlPr>
                      <w:rPr>
                        <w:rFonts w:ascii="Cambria Math" w:hAnsi="Cambria Math"/>
                      </w:rPr>
                    </m:ctrlPr>
                  </m:e>
                </m:nary>
                <m:r>
                  <m:rPr/>
                  <w:rPr>
                    <w:rFonts w:ascii="Cambria Math" w:hAnsi="Cambria Math"/>
                  </w:rPr>
                  <m:t>=</m:t>
                </m:r>
                <m:nary>
                  <m:naryPr>
                    <m:chr m:val="∑"/>
                    <m:limLoc m:val="undOvr"/>
                    <m:ctrlPr>
                      <w:rPr>
                        <w:rFonts w:ascii="Cambria Math" w:hAnsi="Cambria Math"/>
                      </w:rPr>
                    </m:ctrlPr>
                  </m:naryPr>
                  <m:sub>
                    <m:r>
                      <m:rPr/>
                      <w:rPr>
                        <w:rFonts w:ascii="Cambria Math" w:hAnsi="Cambria Math"/>
                      </w:rPr>
                      <m:t>j=1</m:t>
                    </m:r>
                    <m:ctrlPr>
                      <w:rPr>
                        <w:rFonts w:ascii="Cambria Math" w:hAnsi="Cambria Math"/>
                      </w:rPr>
                    </m:ctrlPr>
                  </m:sub>
                  <m:sup>
                    <m:r>
                      <m:rPr/>
                      <w:rPr>
                        <w:rFonts w:ascii="Cambria Math" w:hAnsi="Cambria Math"/>
                      </w:rPr>
                      <m:t>u</m:t>
                    </m:r>
                    <m:ctrlPr>
                      <w:rPr>
                        <w:rFonts w:ascii="Cambria Math" w:hAnsi="Cambria Math"/>
                      </w:rPr>
                    </m:ctrlPr>
                  </m:sup>
                  <m:e>
                    <m:d>
                      <m:dPr>
                        <m:begChr m:val="["/>
                        <m:endChr m:val="]"/>
                        <m:ctrlPr>
                          <w:rPr>
                            <w:rFonts w:ascii="Cambria Math" w:hAnsi="Cambria Math"/>
                            <w:i/>
                          </w:rPr>
                        </m:ctrlPr>
                      </m:dPr>
                      <m:e>
                        <m:r>
                          <m:rPr/>
                          <w:rPr>
                            <w:rFonts w:ascii="Cambria Math" w:hAnsi="Cambria Math"/>
                          </w:rPr>
                          <m:t>G</m:t>
                        </m:r>
                        <m:d>
                          <m:dPr>
                            <m:ctrlPr>
                              <w:rPr>
                                <w:rFonts w:ascii="Cambria Math" w:hAnsi="Cambria Math"/>
                                <w:i/>
                              </w:rPr>
                            </m:ctrlPr>
                          </m:dPr>
                          <m:e>
                            <m:r>
                              <m:rPr>
                                <m:sty m:val="b"/>
                              </m:rPr>
                              <w:rPr>
                                <w:rFonts w:ascii="Cambria Math" w:hAnsi="Cambria Math"/>
                              </w:rPr>
                              <m:t>μ</m:t>
                            </m:r>
                            <m:ctrlPr>
                              <w:rPr>
                                <w:rFonts w:ascii="Cambria Math" w:hAnsi="Cambria Math"/>
                                <w:i/>
                              </w:rPr>
                            </m:ctrlPr>
                          </m:e>
                        </m:d>
                        <m:r>
                          <m:rPr/>
                          <w:rPr>
                            <w:rFonts w:ascii="Cambria Math" w:hAnsi="Cambria Math"/>
                          </w:rPr>
                          <m:t>×</m:t>
                        </m:r>
                        <m:nary>
                          <m:naryPr>
                            <m:chr m:val="∑"/>
                            <m:limLoc m:val="undOvr"/>
                            <m:ctrlPr>
                              <w:rPr>
                                <w:rFonts w:ascii="Cambria Math" w:hAnsi="Cambria Math"/>
                                <w:i/>
                              </w:rPr>
                            </m:ctrlPr>
                          </m:naryPr>
                          <m:sub>
                            <m:r>
                              <m:rPr/>
                              <w:rPr>
                                <w:rFonts w:ascii="Cambria Math" w:hAnsi="Cambria Math"/>
                              </w:rPr>
                              <m:t>k=1</m:t>
                            </m:r>
                            <m:ctrlPr>
                              <w:rPr>
                                <w:rFonts w:ascii="Cambria Math" w:hAnsi="Cambria Math"/>
                                <w:i/>
                              </w:rPr>
                            </m:ctrlPr>
                          </m:sub>
                          <m:sup>
                            <m:r>
                              <m:rPr/>
                              <w:rPr>
                                <w:rFonts w:ascii="Cambria Math" w:hAnsi="Cambria Math"/>
                              </w:rPr>
                              <m:t>s</m:t>
                            </m:r>
                            <m:ctrlPr>
                              <w:rPr>
                                <w:rFonts w:ascii="Cambria Math" w:hAnsi="Cambria Math"/>
                                <w:i/>
                              </w:rPr>
                            </m:ctrlPr>
                          </m:sup>
                          <m:e>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j,k</m:t>
                                </m:r>
                                <m:ctrlPr>
                                  <w:rPr>
                                    <w:rFonts w:ascii="Cambria Math" w:hAnsi="Cambria Math"/>
                                    <w:i/>
                                  </w:rPr>
                                </m:ctrlPr>
                              </m:sub>
                            </m:sSub>
                            <m:ctrlPr>
                              <w:rPr>
                                <w:rFonts w:ascii="Cambria Math" w:hAnsi="Cambria Math"/>
                                <w:i/>
                              </w:rPr>
                            </m:ctrlPr>
                          </m:e>
                        </m:nary>
                        <m:ctrlPr>
                          <w:rPr>
                            <w:rFonts w:ascii="Cambria Math" w:hAnsi="Cambria Math"/>
                            <w:i/>
                          </w:rPr>
                        </m:ctrlPr>
                      </m:e>
                    </m:d>
                    <m:ctrlPr>
                      <w:rPr>
                        <w:rFonts w:ascii="Cambria Math" w:hAnsi="Cambria Math"/>
                      </w:rPr>
                    </m:ctrlPr>
                  </m:e>
                </m:nary>
                <m:r>
                  <m:rPr/>
                  <w:rPr>
                    <w:rFonts w:ascii="Cambria Math" w:hAnsi="Cambria Math"/>
                  </w:rPr>
                  <m:t>+</m:t>
                </m:r>
                <m:nary>
                  <m:naryPr>
                    <m:chr m:val="∑"/>
                    <m:limLoc m:val="undOvr"/>
                    <m:ctrlPr>
                      <w:rPr>
                        <w:rFonts w:ascii="Cambria Math" w:hAnsi="Cambria Math"/>
                      </w:rPr>
                    </m:ctrlPr>
                  </m:naryPr>
                  <m:sub>
                    <m:r>
                      <m:rPr/>
                      <w:rPr>
                        <w:rFonts w:ascii="Cambria Math" w:hAnsi="Cambria Math"/>
                      </w:rPr>
                      <m:t>j=1</m:t>
                    </m:r>
                    <m:ctrlPr>
                      <w:rPr>
                        <w:rFonts w:ascii="Cambria Math" w:hAnsi="Cambria Math"/>
                      </w:rPr>
                    </m:ctrlPr>
                  </m:sub>
                  <m:sup>
                    <m:r>
                      <m:rPr/>
                      <w:rPr>
                        <w:rFonts w:ascii="Cambria Math" w:hAnsi="Cambria Math"/>
                      </w:rPr>
                      <m:t>u</m:t>
                    </m:r>
                    <m:ctrlPr>
                      <w:rPr>
                        <w:rFonts w:ascii="Cambria Math" w:hAnsi="Cambria Math"/>
                      </w:rPr>
                    </m:ctrlPr>
                  </m:sup>
                  <m:e>
                    <m:nary>
                      <m:naryPr>
                        <m:chr m:val="∑"/>
                        <m:limLoc m:val="undOvr"/>
                        <m:ctrlPr>
                          <w:rPr>
                            <w:rFonts w:ascii="Cambria Math" w:hAnsi="Cambria Math"/>
                            <w:i/>
                          </w:rPr>
                        </m:ctrlPr>
                      </m:naryPr>
                      <m:sub>
                        <m:sSub>
                          <m:sSubPr>
                            <m:ctrlPr>
                              <w:rPr>
                                <w:rFonts w:ascii="Cambria Math" w:hAnsi="Cambria Math"/>
                                <w:i/>
                              </w:rPr>
                            </m:ctrlPr>
                          </m:sSubPr>
                          <m:e>
                            <m:r>
                              <m:rPr/>
                              <w:rPr>
                                <w:rFonts w:ascii="Cambria Math" w:hAnsi="Cambria Math"/>
                              </w:rPr>
                              <m:t>j</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=1</m:t>
                        </m:r>
                        <m:ctrlPr>
                          <w:rPr>
                            <w:rFonts w:ascii="Cambria Math" w:hAnsi="Cambria Math"/>
                            <w:i/>
                          </w:rPr>
                        </m:ctrlPr>
                      </m:sub>
                      <m:sup>
                        <m:r>
                          <m:rPr/>
                          <w:rPr>
                            <w:rFonts w:ascii="Cambria Math" w:hAnsi="Cambria Math"/>
                          </w:rPr>
                          <m:t>∞</m:t>
                        </m:r>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r>
                                  <m:rPr/>
                                  <w:rPr>
                                    <w:rFonts w:ascii="Cambria Math" w:hAnsi="Cambria Math"/>
                                  </w:rPr>
                                  <m:t>1</m:t>
                                </m:r>
                                <m:ctrlPr>
                                  <w:rPr>
                                    <w:rFonts w:ascii="Cambria Math" w:hAnsi="Cambria Math"/>
                                    <w:i/>
                                  </w:rPr>
                                </m:ctrlPr>
                              </m:num>
                              <m:den>
                                <m:sSub>
                                  <m:sSubPr>
                                    <m:ctrlPr>
                                      <w:rPr>
                                        <w:rFonts w:ascii="Cambria Math" w:hAnsi="Cambria Math"/>
                                        <w:i/>
                                      </w:rPr>
                                    </m:ctrlPr>
                                  </m:sSubPr>
                                  <m:e>
                                    <m:r>
                                      <m:rPr/>
                                      <w:rPr>
                                        <w:rFonts w:ascii="Cambria Math" w:hAnsi="Cambria Math"/>
                                      </w:rPr>
                                      <m:t>j</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i/>
                                  </w:rPr>
                                </m:ctrlPr>
                              </m:den>
                            </m:f>
                            <m:sSup>
                              <m:sSupPr>
                                <m:ctrlPr>
                                  <w:rPr>
                                    <w:rFonts w:ascii="Cambria Math" w:hAnsi="Cambria Math"/>
                                    <w:i/>
                                  </w:rPr>
                                </m:ctrlPr>
                              </m:sSupPr>
                              <m:e>
                                <m:r>
                                  <m:rPr/>
                                  <w:rPr>
                                    <w:rFonts w:ascii="Cambria Math" w:hAnsi="Cambria Math"/>
                                  </w:rPr>
                                  <m:t>G</m:t>
                                </m:r>
                                <m:ctrlPr>
                                  <w:rPr>
                                    <w:rFonts w:ascii="Cambria Math" w:hAnsi="Cambria Math"/>
                                    <w:i/>
                                  </w:rPr>
                                </m:ctrlPr>
                              </m:e>
                              <m:sup>
                                <m:d>
                                  <m:dPr>
                                    <m:ctrlPr>
                                      <w:rPr>
                                        <w:rFonts w:ascii="Cambria Math" w:hAnsi="Cambria Math"/>
                                        <w:i/>
                                      </w:rPr>
                                    </m:ctrlPr>
                                  </m:dPr>
                                  <m:e>
                                    <m:r>
                                      <m:rPr/>
                                      <w:rPr>
                                        <w:rFonts w:ascii="Cambria Math" w:hAnsi="Cambria Math"/>
                                      </w:rPr>
                                      <m:t>j,</m:t>
                                    </m:r>
                                    <m:sSub>
                                      <m:sSubPr>
                                        <m:ctrlPr>
                                          <w:rPr>
                                            <w:rFonts w:ascii="Cambria Math" w:hAnsi="Cambria Math"/>
                                            <w:i/>
                                          </w:rPr>
                                        </m:ctrlPr>
                                      </m:sSubPr>
                                      <m:e>
                                        <m:r>
                                          <m:rPr/>
                                          <w:rPr>
                                            <w:rFonts w:ascii="Cambria Math" w:hAnsi="Cambria Math"/>
                                          </w:rPr>
                                          <m:t>j</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i/>
                                      </w:rPr>
                                    </m:ctrlPr>
                                  </m:e>
                                </m:d>
                                <m:ctrlPr>
                                  <w:rPr>
                                    <w:rFonts w:ascii="Cambria Math" w:hAnsi="Cambria Math"/>
                                    <w:i/>
                                  </w:rPr>
                                </m:ctrlPr>
                              </m:sup>
                            </m:sSup>
                            <m:d>
                              <m:dPr>
                                <m:ctrlPr>
                                  <w:rPr>
                                    <w:rFonts w:ascii="Cambria Math" w:hAnsi="Cambria Math"/>
                                    <w:i/>
                                  </w:rPr>
                                </m:ctrlPr>
                              </m:dPr>
                              <m:e>
                                <m:r>
                                  <m:rPr>
                                    <m:sty m:val="b"/>
                                  </m:rPr>
                                  <w:rPr>
                                    <w:rFonts w:ascii="Cambria Math" w:hAnsi="Cambria Math"/>
                                  </w:rPr>
                                  <m:t>μ</m:t>
                                </m:r>
                                <m:ctrlPr>
                                  <w:rPr>
                                    <w:rFonts w:ascii="Cambria Math" w:hAnsi="Cambria Math"/>
                                    <w:i/>
                                  </w:rPr>
                                </m:ctrlPr>
                              </m:e>
                            </m:d>
                            <m:r>
                              <m:rP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m:rPr/>
                                      <w:rPr>
                                        <w:rFonts w:ascii="Cambria Math" w:hAnsi="Cambria Math"/>
                                      </w:rPr>
                                      <m:t>k=1</m:t>
                                    </m:r>
                                    <m:ctrlPr>
                                      <w:rPr>
                                        <w:rFonts w:ascii="Cambria Math" w:hAnsi="Cambria Math"/>
                                        <w:i/>
                                      </w:rPr>
                                    </m:ctrlPr>
                                  </m:sub>
                                  <m:sup>
                                    <m:r>
                                      <m:rPr/>
                                      <w:rPr>
                                        <w:rFonts w:ascii="Cambria Math" w:hAnsi="Cambria Math"/>
                                      </w:rPr>
                                      <m:t>s</m:t>
                                    </m:r>
                                    <m:ctrlPr>
                                      <w:rPr>
                                        <w:rFonts w:ascii="Cambria Math" w:hAnsi="Cambria Math"/>
                                        <w:i/>
                                      </w:rPr>
                                    </m:ctrlPr>
                                  </m:sup>
                                  <m:e>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j,k</m:t>
                                        </m:r>
                                        <m:ctrlPr>
                                          <w:rPr>
                                            <w:rFonts w:ascii="Cambria Math" w:hAnsi="Cambria Math"/>
                                            <w:i/>
                                          </w:rPr>
                                        </m:ctrlPr>
                                      </m:sub>
                                    </m:sSub>
                                    <m:ctrlPr>
                                      <w:rPr>
                                        <w:rFonts w:ascii="Cambria Math" w:hAnsi="Cambria Math"/>
                                        <w:i/>
                                      </w:rPr>
                                    </m:ctrlPr>
                                  </m:e>
                                </m:nary>
                                <m:sSup>
                                  <m:sSupPr>
                                    <m:ctrlPr>
                                      <w:rPr>
                                        <w:rFonts w:ascii="Cambria Math" w:hAnsi="Cambria Math"/>
                                        <w:i/>
                                      </w:rPr>
                                    </m:ctrlPr>
                                  </m:sSupPr>
                                  <m:e>
                                    <m:sSub>
                                      <m:sSubPr>
                                        <m:ctrlPr>
                                          <w:rPr>
                                            <w:rFonts w:ascii="Cambria Math" w:hAnsi="Cambria Math"/>
                                            <w:i/>
                                          </w:rPr>
                                        </m:ctrlPr>
                                      </m:sSubPr>
                                      <m:e>
                                        <m:r>
                                          <m:rPr/>
                                          <w:rPr>
                                            <w:rFonts w:ascii="Cambria Math" w:hAnsi="Cambria Math"/>
                                          </w:rPr>
                                          <m:t>ξ</m:t>
                                        </m:r>
                                        <m:ctrlPr>
                                          <w:rPr>
                                            <w:rFonts w:ascii="Cambria Math" w:hAnsi="Cambria Math"/>
                                            <w:i/>
                                          </w:rPr>
                                        </m:ctrlPr>
                                      </m:e>
                                      <m:sub>
                                        <m:r>
                                          <m:rPr/>
                                          <w:rPr>
                                            <w:rFonts w:ascii="Cambria Math" w:hAnsi="Cambria Math"/>
                                          </w:rPr>
                                          <m:t>j,k</m:t>
                                        </m:r>
                                        <m:ctrlPr>
                                          <w:rPr>
                                            <w:rFonts w:ascii="Cambria Math" w:hAnsi="Cambria Math"/>
                                            <w:i/>
                                          </w:rPr>
                                        </m:ctrlPr>
                                      </m:sub>
                                    </m:sSub>
                                    <m:ctrlPr>
                                      <w:rPr>
                                        <w:rFonts w:ascii="Cambria Math" w:hAnsi="Cambria Math"/>
                                        <w:i/>
                                      </w:rPr>
                                    </m:ctrlPr>
                                  </m:e>
                                  <m:sup>
                                    <m:sSub>
                                      <m:sSubPr>
                                        <m:ctrlPr>
                                          <w:rPr>
                                            <w:rFonts w:ascii="Cambria Math" w:hAnsi="Cambria Math"/>
                                            <w:i/>
                                          </w:rPr>
                                        </m:ctrlPr>
                                      </m:sSubPr>
                                      <m:e>
                                        <m:r>
                                          <m:rPr/>
                                          <w:rPr>
                                            <w:rFonts w:ascii="Cambria Math" w:hAnsi="Cambria Math"/>
                                          </w:rPr>
                                          <m:t>j</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i/>
                                      </w:rPr>
                                    </m:ctrlPr>
                                  </m:sup>
                                </m:sSup>
                                <m:ctrlPr>
                                  <w:rPr>
                                    <w:rFonts w:ascii="Cambria Math" w:hAnsi="Cambria Math"/>
                                    <w:i/>
                                  </w:rPr>
                                </m:ctrlPr>
                              </m:e>
                            </m:d>
                            <m:r>
                              <m:rPr/>
                              <w:rPr>
                                <w:rFonts w:ascii="Cambria Math" w:hAnsi="Cambria Math"/>
                              </w:rPr>
                              <m:t>×</m:t>
                            </m:r>
                            <m:sSup>
                              <m:sSupPr>
                                <m:ctrlPr>
                                  <w:rPr>
                                    <w:rFonts w:ascii="Cambria Math" w:hAnsi="Cambria Math"/>
                                    <w:i/>
                                  </w:rPr>
                                </m:ctrlPr>
                              </m:sSupPr>
                              <m:e>
                                <m:sSub>
                                  <m:sSubPr>
                                    <m:ctrlPr>
                                      <w:rPr>
                                        <w:rFonts w:ascii="Cambria Math" w:hAnsi="Cambria Math"/>
                                        <w:i/>
                                      </w:rPr>
                                    </m:ctrlPr>
                                  </m:sSubPr>
                                  <m:e>
                                    <m:r>
                                      <m:rPr/>
                                      <w:rPr>
                                        <w:rFonts w:ascii="Cambria Math" w:hAnsi="Cambria Math"/>
                                      </w:rPr>
                                      <m:t>δ</m:t>
                                    </m:r>
                                    <m:ctrlPr>
                                      <w:rPr>
                                        <w:rFonts w:ascii="Cambria Math" w:hAnsi="Cambria Math"/>
                                        <w:i/>
                                      </w:rPr>
                                    </m:ctrlPr>
                                  </m:e>
                                  <m:sub>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j</m:t>
                                        </m:r>
                                        <m:ctrlPr>
                                          <w:rPr>
                                            <w:rFonts w:ascii="Cambria Math" w:hAnsi="Cambria Math"/>
                                            <w:i/>
                                          </w:rPr>
                                        </m:ctrlPr>
                                      </m:sub>
                                    </m:sSub>
                                    <m:ctrlPr>
                                      <w:rPr>
                                        <w:rFonts w:ascii="Cambria Math" w:hAnsi="Cambria Math"/>
                                        <w:i/>
                                      </w:rPr>
                                    </m:ctrlPr>
                                  </m:sub>
                                </m:sSub>
                                <m:ctrlPr>
                                  <w:rPr>
                                    <w:rFonts w:ascii="Cambria Math" w:hAnsi="Cambria Math"/>
                                    <w:i/>
                                  </w:rPr>
                                </m:ctrlPr>
                              </m:e>
                              <m:sup>
                                <m:sSub>
                                  <m:sSubPr>
                                    <m:ctrlPr>
                                      <w:rPr>
                                        <w:rFonts w:ascii="Cambria Math" w:hAnsi="Cambria Math"/>
                                        <w:i/>
                                      </w:rPr>
                                    </m:ctrlPr>
                                  </m:sSubPr>
                                  <m:e>
                                    <m:r>
                                      <m:rPr/>
                                      <w:rPr>
                                        <w:rFonts w:ascii="Cambria Math" w:hAnsi="Cambria Math"/>
                                      </w:rPr>
                                      <m:t>j</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i/>
                                  </w:rPr>
                                </m:ctrlPr>
                              </m:sup>
                            </m:sSup>
                            <m:ctrlPr>
                              <w:rPr>
                                <w:rFonts w:ascii="Cambria Math" w:hAnsi="Cambria Math"/>
                                <w:i/>
                              </w:rPr>
                            </m:ctrlPr>
                          </m:e>
                        </m:d>
                        <m:ctrlPr>
                          <w:rPr>
                            <w:rFonts w:ascii="Cambria Math" w:hAnsi="Cambria Math"/>
                            <w:i/>
                          </w:rPr>
                        </m:ctrlPr>
                      </m:e>
                    </m:nary>
                    <m:ctrlPr>
                      <w:rPr>
                        <w:rFonts w:ascii="Cambria Math" w:hAnsi="Cambria Math"/>
                      </w:rPr>
                    </m:ctrlPr>
                  </m:e>
                </m:nary>
              </m:oMath>
            </m:oMathPara>
          </w:p>
        </w:tc>
        <w:tc>
          <w:tcPr>
            <w:tcW w:w="851" w:type="dxa"/>
            <w:vAlign w:val="center"/>
          </w:tcPr>
          <w:p w14:paraId="358AD111">
            <w:pPr>
              <w:spacing w:before="240" w:line="300" w:lineRule="auto"/>
              <w:ind w:firstLine="480"/>
              <w:jc w:val="right"/>
            </w:pPr>
            <w:r>
              <w:t>(</w:t>
            </w:r>
            <w:r>
              <w:rPr>
                <w:rFonts w:hint="eastAsia"/>
              </w:rPr>
              <w:t>2</w:t>
            </w:r>
            <w:r>
              <w:t>.3)</w:t>
            </w:r>
          </w:p>
        </w:tc>
      </w:tr>
    </w:tbl>
    <w:p w14:paraId="2F312553">
      <w:pPr>
        <w:spacing w:line="300" w:lineRule="auto"/>
        <w:ind w:firstLine="480"/>
      </w:pPr>
    </w:p>
    <w:p w14:paraId="0B71A232">
      <w:pPr>
        <w:spacing w:line="300" w:lineRule="auto"/>
        <w:ind w:firstLine="480"/>
      </w:pPr>
      <w:r>
        <w:t xml:space="preserve">                              </w:t>
      </w:r>
    </w:p>
    <w:p w14:paraId="2167FEC1">
      <w:pPr>
        <w:spacing w:line="300" w:lineRule="auto"/>
        <w:ind w:firstLine="480"/>
      </w:pPr>
      <w:r>
        <w:t>示例</w:t>
      </w:r>
      <w:r>
        <w:rPr>
          <w:rFonts w:hint="eastAsia"/>
        </w:rPr>
        <w:t>4</w:t>
      </w:r>
      <w:r>
        <w:t>：</w:t>
      </w:r>
    </w:p>
    <w:tbl>
      <w:tblPr>
        <w:tblStyle w:val="31"/>
        <w:tblW w:w="8845" w:type="dxa"/>
        <w:tblInd w:w="0" w:type="dxa"/>
        <w:tblLayout w:type="fixed"/>
        <w:tblCellMar>
          <w:top w:w="0" w:type="dxa"/>
          <w:left w:w="108" w:type="dxa"/>
          <w:bottom w:w="0" w:type="dxa"/>
          <w:right w:w="108" w:type="dxa"/>
        </w:tblCellMar>
      </w:tblPr>
      <w:tblGrid>
        <w:gridCol w:w="1134"/>
        <w:gridCol w:w="6577"/>
        <w:gridCol w:w="1134"/>
      </w:tblGrid>
      <w:tr w14:paraId="7564181E">
        <w:trPr>
          <w:trHeight w:val="1018" w:hRule="atLeast"/>
        </w:trPr>
        <w:tc>
          <w:tcPr>
            <w:tcW w:w="1134" w:type="dxa"/>
            <w:vAlign w:val="center"/>
          </w:tcPr>
          <w:p w14:paraId="2DA4FA7F">
            <w:pPr>
              <w:spacing w:line="300" w:lineRule="auto"/>
              <w:ind w:firstLine="480"/>
            </w:pPr>
          </w:p>
        </w:tc>
        <w:tc>
          <w:tcPr>
            <w:tcW w:w="6577" w:type="dxa"/>
            <w:vAlign w:val="center"/>
          </w:tcPr>
          <w:p w14:paraId="2D2A9F72">
            <w:pPr>
              <w:spacing w:line="300" w:lineRule="auto"/>
              <w:ind w:firstLine="480"/>
              <w:jc w:val="center"/>
            </w:pPr>
            <m:oMathPara>
              <m:oMath>
                <m:func>
                  <m:funcPr>
                    <m:ctrlPr>
                      <w:rPr>
                        <w:rFonts w:ascii="Cambria Math" w:hAnsi="Cambria Math"/>
                      </w:rPr>
                    </m:ctrlPr>
                  </m:funcPr>
                  <m:fName>
                    <m:r>
                      <m:rPr>
                        <m:sty m:val="p"/>
                      </m:rPr>
                      <w:rPr>
                        <w:rFonts w:ascii="Cambria Math" w:hAnsi="Cambria Math"/>
                      </w:rPr>
                      <m:t>tan</m:t>
                    </m:r>
                    <m:ctrlPr>
                      <w:rPr>
                        <w:rFonts w:ascii="Cambria Math" w:hAnsi="Cambria Math"/>
                      </w:rPr>
                    </m:ctrlPr>
                  </m:fName>
                  <m:e>
                    <m:d>
                      <m:dPr>
                        <m:ctrlPr>
                          <w:rPr>
                            <w:rFonts w:ascii="Cambria Math" w:hAnsi="Cambria Math"/>
                            <w:i/>
                          </w:rPr>
                        </m:ctrlPr>
                      </m:dPr>
                      <m:e>
                        <m:r>
                          <m:rPr/>
                          <w:rPr>
                            <w:rFonts w:ascii="Cambria Math" w:hAnsi="Cambria Math"/>
                          </w:rPr>
                          <m:t>θ</m:t>
                        </m:r>
                        <m:ctrlPr>
                          <w:rPr>
                            <w:rFonts w:ascii="Cambria Math" w:hAnsi="Cambria Math"/>
                            <w:i/>
                          </w:rPr>
                        </m:ctrlPr>
                      </m:e>
                    </m:d>
                    <m:r>
                      <m:rPr/>
                      <w:rPr>
                        <w:rFonts w:ascii="Cambria Math" w:hAnsi="Cambria Math"/>
                      </w:rPr>
                      <m:t>=</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r>
                          <m:rPr/>
                          <w:rPr>
                            <w:rFonts w:ascii="Cambria Math" w:hAnsi="Cambria Math"/>
                          </w:rPr>
                          <m:t>∆d</m:t>
                        </m:r>
                        <m:ctrlPr>
                          <w:rPr>
                            <w:rFonts w:ascii="Cambria Math" w:hAnsi="Cambria Math"/>
                            <w:i/>
                          </w:rPr>
                        </m:ctrlPr>
                      </m:den>
                    </m:f>
                    <m:ctrlPr>
                      <w:rPr>
                        <w:rFonts w:ascii="Cambria Math" w:hAnsi="Cambria Math"/>
                      </w:rPr>
                    </m:ctrlPr>
                  </m:e>
                </m:func>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num>
                  <m:den>
                    <m:r>
                      <m:rPr/>
                      <w:rPr>
                        <w:rFonts w:ascii="Cambria Math" w:hAnsi="Cambria Math"/>
                      </w:rPr>
                      <m:t>∆d</m:t>
                    </m:r>
                    <m:ctrlPr>
                      <w:rPr>
                        <w:rFonts w:ascii="Cambria Math" w:hAnsi="Cambria Math"/>
                        <w:i/>
                      </w:rPr>
                    </m:ctrlPr>
                  </m:den>
                </m:f>
              </m:oMath>
            </m:oMathPara>
          </w:p>
        </w:tc>
        <w:tc>
          <w:tcPr>
            <w:tcW w:w="1134" w:type="dxa"/>
            <w:vAlign w:val="center"/>
          </w:tcPr>
          <w:p w14:paraId="5733B2ED">
            <w:pPr>
              <w:spacing w:line="300" w:lineRule="auto"/>
              <w:ind w:firstLine="480"/>
              <w:jc w:val="right"/>
            </w:pPr>
            <w:r>
              <w:t>(</w:t>
            </w:r>
            <w:r>
              <w:rPr>
                <w:rFonts w:hint="eastAsia"/>
              </w:rPr>
              <w:t>2</w:t>
            </w:r>
            <w:r>
              <w:t>.4)</w:t>
            </w:r>
          </w:p>
        </w:tc>
      </w:tr>
    </w:tbl>
    <w:p w14:paraId="1BFE37ED">
      <w:pPr>
        <w:tabs>
          <w:tab w:val="center" w:pos="4410"/>
          <w:tab w:val="right" w:pos="8820"/>
        </w:tabs>
        <w:spacing w:line="300" w:lineRule="auto"/>
        <w:ind w:right="840" w:firstLine="480"/>
        <w:rPr>
          <w:rFonts w:eastAsia="Times New Roman" w:cs="宋体"/>
        </w:rPr>
      </w:pPr>
      <w:r>
        <w:rPr>
          <w:szCs w:val="21"/>
        </w:rPr>
        <w:t xml:space="preserve">       </w:t>
      </w:r>
    </w:p>
    <w:p w14:paraId="02B450D9">
      <w:pPr>
        <w:spacing w:line="300" w:lineRule="auto"/>
        <w:ind w:firstLine="480"/>
      </w:pPr>
      <w:r>
        <w:t>示例</w:t>
      </w:r>
      <w:r>
        <w:rPr>
          <w:rFonts w:hint="eastAsia"/>
        </w:rPr>
        <w:t>5</w:t>
      </w:r>
      <w:r>
        <w:t>：</w:t>
      </w:r>
    </w:p>
    <w:tbl>
      <w:tblPr>
        <w:tblStyle w:val="31"/>
        <w:tblW w:w="8845" w:type="dxa"/>
        <w:tblInd w:w="0" w:type="dxa"/>
        <w:tblLayout w:type="fixed"/>
        <w:tblCellMar>
          <w:top w:w="0" w:type="dxa"/>
          <w:left w:w="108" w:type="dxa"/>
          <w:bottom w:w="0" w:type="dxa"/>
          <w:right w:w="108" w:type="dxa"/>
        </w:tblCellMar>
      </w:tblPr>
      <w:tblGrid>
        <w:gridCol w:w="1134"/>
        <w:gridCol w:w="6577"/>
        <w:gridCol w:w="1134"/>
      </w:tblGrid>
      <w:tr w14:paraId="32F11715">
        <w:tblPrEx>
          <w:tblCellMar>
            <w:top w:w="0" w:type="dxa"/>
            <w:left w:w="108" w:type="dxa"/>
            <w:bottom w:w="0" w:type="dxa"/>
            <w:right w:w="108" w:type="dxa"/>
          </w:tblCellMar>
        </w:tblPrEx>
        <w:trPr>
          <w:trHeight w:val="1018" w:hRule="atLeast"/>
        </w:trPr>
        <w:tc>
          <w:tcPr>
            <w:tcW w:w="1134" w:type="dxa"/>
            <w:vAlign w:val="center"/>
          </w:tcPr>
          <w:p w14:paraId="5A8E4ED3">
            <w:pPr>
              <w:spacing w:line="300" w:lineRule="auto"/>
              <w:ind w:firstLine="480"/>
            </w:pPr>
          </w:p>
        </w:tc>
        <w:tc>
          <w:tcPr>
            <w:tcW w:w="6577" w:type="dxa"/>
            <w:vAlign w:val="center"/>
          </w:tcPr>
          <w:p w14:paraId="2072E520">
            <w:pPr>
              <w:spacing w:line="300" w:lineRule="auto"/>
              <w:ind w:firstLine="480"/>
            </w:pPr>
            <m:oMathPara>
              <m:oMath>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rPr>
                            </m:ctrlPr>
                          </m:sub>
                          <m:sup>
                            <m:r>
                              <m:rPr/>
                              <w:rPr>
                                <w:rFonts w:ascii="Cambria Math" w:hAnsi="Cambria Math"/>
                              </w:rPr>
                              <m:t>t</m:t>
                            </m:r>
                            <m:ctrlPr>
                              <w:rPr>
                                <w:rFonts w:ascii="Cambria Math" w:hAnsi="Cambria Math"/>
                              </w:rPr>
                            </m:ctrlPr>
                          </m:sup>
                        </m:sSubSup>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l=1</m:t>
                            </m:r>
                            <m:ctrlPr>
                              <w:rPr>
                                <w:rFonts w:ascii="Cambria Math" w:hAnsi="Cambria Math"/>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e</m:t>
                                </m:r>
                                <m:ctrlPr>
                                  <w:rPr>
                                    <w:rFonts w:ascii="Cambria Math" w:hAnsi="Cambria Math"/>
                                    <w:i/>
                                  </w:rPr>
                                </m:ctrlPr>
                              </m:sub>
                            </m:sSub>
                            <m:ctrlPr>
                              <w:rPr>
                                <w:rFonts w:ascii="Cambria Math" w:hAnsi="Cambria Math"/>
                              </w:rPr>
                            </m:ctrlPr>
                          </m:sup>
                          <m:e>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l</m:t>
                                </m:r>
                                <m:ctrlPr>
                                  <w:rPr>
                                    <w:rFonts w:ascii="Cambria Math" w:hAnsi="Cambria Math"/>
                                    <w:i/>
                                  </w:rPr>
                                </m:ctrlPr>
                              </m:sub>
                            </m:sSub>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ε</m:t>
                                        </m:r>
                                        <m:ctrlPr>
                                          <w:rPr>
                                            <w:rFonts w:ascii="Cambria Math" w:hAnsi="Cambria Math"/>
                                            <w:i/>
                                          </w:rPr>
                                        </m:ctrlPr>
                                      </m:e>
                                      <m:sub>
                                        <m:r>
                                          <m:rPr/>
                                          <w:rPr>
                                            <w:rFonts w:hint="eastAsia" w:ascii="Cambria Math" w:hAnsi="Cambria Math"/>
                                          </w:rPr>
                                          <m:t>s</m:t>
                                        </m:r>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i/>
                                          </w:rPr>
                                        </m:ctrlPr>
                                      </m:sub>
                                    </m:sSub>
                                    <m:d>
                                      <m:dPr>
                                        <m:ctrlPr>
                                          <w:rPr>
                                            <w:rFonts w:ascii="Cambria Math" w:hAnsi="Cambria Math"/>
                                            <w:i/>
                                          </w:rPr>
                                        </m:ctrlPr>
                                      </m:dPr>
                                      <m:e>
                                        <m:sSub>
                                          <m:sSubPr>
                                            <m:ctrlPr>
                                              <w:rPr>
                                                <w:rFonts w:ascii="Cambria Math" w:hAnsi="Cambria Math"/>
                                              </w:rPr>
                                            </m:ctrlPr>
                                          </m:sSubPr>
                                          <m:e>
                                            <m:r>
                                              <m:rPr>
                                                <m:sty m:val="b"/>
                                              </m:rPr>
                                              <w:rPr>
                                                <w:rFonts w:ascii="Cambria Math" w:hAnsi="Cambria Math"/>
                                              </w:rPr>
                                              <m:t>X</m:t>
                                            </m:r>
                                            <m:ctrlPr>
                                              <w:rPr>
                                                <w:rFonts w:ascii="Cambria Math" w:hAnsi="Cambria Math"/>
                                              </w:rPr>
                                            </m:ctrlPr>
                                          </m:e>
                                          <m:sub>
                                            <m:r>
                                              <m:rPr/>
                                              <w:rPr>
                                                <w:rFonts w:ascii="Cambria Math" w:hAnsi="Cambria Math"/>
                                              </w:rPr>
                                              <m:t>l</m:t>
                                            </m:r>
                                            <m:ctrlPr>
                                              <w:rPr>
                                                <w:rFonts w:ascii="Cambria Math" w:hAnsi="Cambria Math"/>
                                              </w:rPr>
                                            </m:ctrlPr>
                                          </m:sub>
                                        </m:sSub>
                                        <m:ctrlPr>
                                          <w:rPr>
                                            <w:rFonts w:ascii="Cambria Math" w:hAnsi="Cambria Math"/>
                                            <w:i/>
                                          </w:rPr>
                                        </m:ctrlPr>
                                      </m:e>
                                    </m:d>
                                    <m:r>
                                      <m:rPr/>
                                      <w:rPr>
                                        <w:rFonts w:ascii="Cambria Math" w:hAnsi="Cambria Math"/>
                                      </w:rPr>
                                      <m:t>−</m:t>
                                    </m:r>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0</m:t>
                                            </m:r>
                                            <m:ctrlPr>
                                              <w:rPr>
                                                <w:rFonts w:ascii="Cambria Math" w:hAnsi="Cambria Math"/>
                                                <w:i/>
                                              </w:rPr>
                                            </m:ctrlPr>
                                          </m:sub>
                                        </m:sSub>
                                        <m:ctrlPr>
                                          <w:rPr>
                                            <w:rFonts w:ascii="Cambria Math" w:hAnsi="Cambria Math"/>
                                          </w:rPr>
                                        </m:ctrlPr>
                                      </m:sub>
                                      <m:sup>
                                        <m:r>
                                          <m:rPr/>
                                          <w:rPr>
                                            <w:rFonts w:ascii="Cambria Math" w:hAnsi="Cambria Math"/>
                                          </w:rPr>
                                          <m:t>1</m:t>
                                        </m:r>
                                        <m:ctrlPr>
                                          <w:rPr>
                                            <w:rFonts w:ascii="Cambria Math" w:hAnsi="Cambria Math"/>
                                          </w:rPr>
                                        </m:ctrlPr>
                                      </m:sup>
                                    </m:sSubSup>
                                    <m:ctrlPr>
                                      <w:rPr>
                                        <w:rFonts w:ascii="Cambria Math" w:hAnsi="Cambria Math"/>
                                        <w:i/>
                                      </w:rPr>
                                    </m:ctrlPr>
                                  </m:e>
                                </m:d>
                                <m:ctrlPr>
                                  <w:rPr>
                                    <w:rFonts w:ascii="Cambria Math" w:hAnsi="Cambria Math"/>
                                    <w:i/>
                                  </w:rPr>
                                </m:ctrlPr>
                              </m:e>
                              <m:sup>
                                <m:r>
                                  <m:rPr/>
                                  <w:rPr>
                                    <w:rFonts w:ascii="Cambria Math" w:hAnsi="Cambria Math"/>
                                  </w:rPr>
                                  <m:t>t</m:t>
                                </m:r>
                                <m:ctrlPr>
                                  <w:rPr>
                                    <w:rFonts w:ascii="Cambria Math" w:hAnsi="Cambria Math"/>
                                    <w:i/>
                                  </w:rPr>
                                </m:ctrlPr>
                              </m:sup>
                            </m:sSup>
                            <m:ctrlPr>
                              <w:rPr>
                                <w:rFonts w:ascii="Cambria Math" w:hAnsi="Cambria Math"/>
                              </w:rPr>
                            </m:ctrlPr>
                          </m:e>
                        </m:nary>
                        <m:ctrlPr>
                          <w:rPr>
                            <w:rFonts w:ascii="Cambria Math" w:hAnsi="Cambria Math"/>
                          </w:rPr>
                        </m:ctrlPr>
                      </m:e>
                      <m:e>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m:t>
                            </m:r>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rPr>
                            </m:ctrlPr>
                          </m:sub>
                          <m:sup>
                            <m:r>
                              <m:rPr/>
                              <w:rPr>
                                <w:rFonts w:ascii="Cambria Math" w:hAnsi="Cambria Math"/>
                              </w:rPr>
                              <m:t>t</m:t>
                            </m:r>
                            <m:ctrlPr>
                              <w:rPr>
                                <w:rFonts w:ascii="Cambria Math" w:hAnsi="Cambria Math"/>
                              </w:rPr>
                            </m:ctrlPr>
                          </m:sup>
                        </m:sSubSup>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l=1</m:t>
                            </m:r>
                            <m:ctrlPr>
                              <w:rPr>
                                <w:rFonts w:ascii="Cambria Math" w:hAnsi="Cambria Math"/>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e</m:t>
                                </m:r>
                                <m:ctrlPr>
                                  <w:rPr>
                                    <w:rFonts w:ascii="Cambria Math" w:hAnsi="Cambria Math"/>
                                    <w:i/>
                                  </w:rPr>
                                </m:ctrlPr>
                              </m:sub>
                            </m:sSub>
                            <m:ctrlPr>
                              <w:rPr>
                                <w:rFonts w:ascii="Cambria Math" w:hAnsi="Cambria Math"/>
                              </w:rPr>
                            </m:ctrlPr>
                          </m:sup>
                          <m:e>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l</m:t>
                                </m:r>
                                <m:ctrlPr>
                                  <w:rPr>
                                    <w:rFonts w:ascii="Cambria Math" w:hAnsi="Cambria Math"/>
                                    <w:i/>
                                  </w:rPr>
                                </m:ctrlPr>
                              </m:sub>
                            </m:sSub>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ε</m:t>
                                        </m:r>
                                        <m:ctrlPr>
                                          <w:rPr>
                                            <w:rFonts w:ascii="Cambria Math" w:hAnsi="Cambria Math"/>
                                            <w:i/>
                                          </w:rPr>
                                        </m:ctrlPr>
                                      </m:e>
                                      <m:sub>
                                        <m:r>
                                          <m:rPr/>
                                          <w:rPr>
                                            <w:rFonts w:hint="eastAsia" w:ascii="Cambria Math" w:hAnsi="Cambria Math"/>
                                          </w:rPr>
                                          <m:t>s</m:t>
                                        </m:r>
                                        <m:r>
                                          <m:rPr/>
                                          <w:rPr>
                                            <w:rFonts w:ascii="Cambria Math" w:hAnsi="Cambria Math"/>
                                          </w:rPr>
                                          <m:t>,</m:t>
                                        </m:r>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i/>
                                          </w:rPr>
                                        </m:ctrlPr>
                                      </m:sub>
                                    </m:sSub>
                                    <m:d>
                                      <m:dPr>
                                        <m:ctrlPr>
                                          <w:rPr>
                                            <w:rFonts w:ascii="Cambria Math" w:hAnsi="Cambria Math"/>
                                            <w:i/>
                                          </w:rPr>
                                        </m:ctrlPr>
                                      </m:dPr>
                                      <m:e>
                                        <m:sSub>
                                          <m:sSubPr>
                                            <m:ctrlPr>
                                              <w:rPr>
                                                <w:rFonts w:ascii="Cambria Math" w:hAnsi="Cambria Math"/>
                                              </w:rPr>
                                            </m:ctrlPr>
                                          </m:sSubPr>
                                          <m:e>
                                            <m:r>
                                              <m:rPr>
                                                <m:sty m:val="b"/>
                                              </m:rPr>
                                              <w:rPr>
                                                <w:rFonts w:ascii="Cambria Math" w:hAnsi="Cambria Math"/>
                                              </w:rPr>
                                              <m:t>X</m:t>
                                            </m:r>
                                            <m:ctrlPr>
                                              <w:rPr>
                                                <w:rFonts w:ascii="Cambria Math" w:hAnsi="Cambria Math"/>
                                              </w:rPr>
                                            </m:ctrlPr>
                                          </m:e>
                                          <m:sub>
                                            <m:r>
                                              <m:rPr/>
                                              <w:rPr>
                                                <w:rFonts w:ascii="Cambria Math" w:hAnsi="Cambria Math"/>
                                              </w:rPr>
                                              <m:t>l</m:t>
                                            </m:r>
                                            <m:ctrlPr>
                                              <w:rPr>
                                                <w:rFonts w:ascii="Cambria Math" w:hAnsi="Cambria Math"/>
                                              </w:rPr>
                                            </m:ctrlPr>
                                          </m:sub>
                                        </m:sSub>
                                        <m:ctrlPr>
                                          <w:rPr>
                                            <w:rFonts w:ascii="Cambria Math" w:hAnsi="Cambria Math"/>
                                            <w:i/>
                                          </w:rPr>
                                        </m:ctrlPr>
                                      </m:e>
                                    </m:d>
                                    <m:r>
                                      <m:rPr/>
                                      <w:rPr>
                                        <w:rFonts w:ascii="Cambria Math" w:hAnsi="Cambria Math"/>
                                      </w:rPr>
                                      <m:t>−</m:t>
                                    </m:r>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m:t>
                                        </m:r>
                                        <m:sSub>
                                          <m:sSubPr>
                                            <m:ctrlPr>
                                              <w:rPr>
                                                <w:rFonts w:ascii="Cambria Math" w:hAnsi="Cambria Math"/>
                                                <w:i/>
                                              </w:rPr>
                                            </m:ctrlPr>
                                          </m:sSubPr>
                                          <m:e>
                                            <m:r>
                                              <m:rPr/>
                                              <w:rPr>
                                                <w:rFonts w:ascii="Cambria Math" w:hAnsi="Cambria Math"/>
                                              </w:rPr>
                                              <m:t>y</m:t>
                                            </m:r>
                                            <m:ctrlPr>
                                              <w:rPr>
                                                <w:rFonts w:ascii="Cambria Math" w:hAnsi="Cambria Math"/>
                                                <w:i/>
                                              </w:rPr>
                                            </m:ctrlPr>
                                          </m:e>
                                          <m:sub>
                                            <m:r>
                                              <m:rPr/>
                                              <w:rPr>
                                                <w:rFonts w:ascii="Cambria Math" w:hAnsi="Cambria Math"/>
                                              </w:rPr>
                                              <m:t>0</m:t>
                                            </m:r>
                                            <m:ctrlPr>
                                              <w:rPr>
                                                <w:rFonts w:ascii="Cambria Math" w:hAnsi="Cambria Math"/>
                                                <w:i/>
                                              </w:rPr>
                                            </m:ctrlPr>
                                          </m:sub>
                                        </m:sSub>
                                        <m:ctrlPr>
                                          <w:rPr>
                                            <w:rFonts w:ascii="Cambria Math" w:hAnsi="Cambria Math"/>
                                          </w:rPr>
                                        </m:ctrlPr>
                                      </m:sub>
                                      <m:sup>
                                        <m:r>
                                          <m:rPr/>
                                          <w:rPr>
                                            <w:rFonts w:ascii="Cambria Math" w:hAnsi="Cambria Math"/>
                                          </w:rPr>
                                          <m:t>1</m:t>
                                        </m:r>
                                        <m:ctrlPr>
                                          <w:rPr>
                                            <w:rFonts w:ascii="Cambria Math" w:hAnsi="Cambria Math"/>
                                          </w:rPr>
                                        </m:ctrlPr>
                                      </m:sup>
                                    </m:sSubSup>
                                    <m:ctrlPr>
                                      <w:rPr>
                                        <w:rFonts w:ascii="Cambria Math" w:hAnsi="Cambria Math"/>
                                        <w:i/>
                                      </w:rPr>
                                    </m:ctrlPr>
                                  </m:e>
                                </m:d>
                                <m:ctrlPr>
                                  <w:rPr>
                                    <w:rFonts w:ascii="Cambria Math" w:hAnsi="Cambria Math"/>
                                    <w:i/>
                                  </w:rPr>
                                </m:ctrlPr>
                              </m:e>
                              <m:sup>
                                <m:r>
                                  <m:rPr/>
                                  <w:rPr>
                                    <w:rFonts w:ascii="Cambria Math" w:hAnsi="Cambria Math"/>
                                  </w:rPr>
                                  <m:t>t</m:t>
                                </m:r>
                                <m:ctrlPr>
                                  <w:rPr>
                                    <w:rFonts w:ascii="Cambria Math" w:hAnsi="Cambria Math"/>
                                    <w:i/>
                                  </w:rPr>
                                </m:ctrlPr>
                              </m:sup>
                            </m:sSup>
                            <m:ctrlPr>
                              <w:rPr>
                                <w:rFonts w:ascii="Cambria Math" w:hAnsi="Cambria Math"/>
                              </w:rPr>
                            </m:ctrlPr>
                          </m:e>
                        </m:nary>
                        <m:ctrlPr>
                          <w:rPr>
                            <w:rFonts w:ascii="Cambria Math" w:hAnsi="Cambria Math"/>
                          </w:rPr>
                        </m:ctrlPr>
                      </m:e>
                      <m:e>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m:t>
                            </m:r>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rPr>
                            </m:ctrlPr>
                          </m:sub>
                          <m:sup>
                            <m:r>
                              <m:rPr/>
                              <w:rPr>
                                <w:rFonts w:ascii="Cambria Math" w:hAnsi="Cambria Math"/>
                              </w:rPr>
                              <m:t>t</m:t>
                            </m:r>
                            <m:ctrlPr>
                              <w:rPr>
                                <w:rFonts w:ascii="Cambria Math" w:hAnsi="Cambria Math"/>
                              </w:rPr>
                            </m:ctrlPr>
                          </m:sup>
                        </m:sSubSup>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l=1</m:t>
                            </m:r>
                            <m:ctrlPr>
                              <w:rPr>
                                <w:rFonts w:ascii="Cambria Math" w:hAnsi="Cambria Math"/>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e</m:t>
                                </m:r>
                                <m:ctrlPr>
                                  <w:rPr>
                                    <w:rFonts w:ascii="Cambria Math" w:hAnsi="Cambria Math"/>
                                    <w:i/>
                                  </w:rPr>
                                </m:ctrlPr>
                              </m:sub>
                            </m:sSub>
                            <m:ctrlPr>
                              <w:rPr>
                                <w:rFonts w:ascii="Cambria Math" w:hAnsi="Cambria Math"/>
                              </w:rPr>
                            </m:ctrlPr>
                          </m:sup>
                          <m:e>
                            <m:sSub>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l</m:t>
                                </m:r>
                                <m:ctrlPr>
                                  <w:rPr>
                                    <w:rFonts w:ascii="Cambria Math" w:hAnsi="Cambria Math"/>
                                    <w:i/>
                                  </w:rPr>
                                </m:ctrlPr>
                              </m:sub>
                            </m:sSub>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ε</m:t>
                                        </m:r>
                                        <m:ctrlPr>
                                          <w:rPr>
                                            <w:rFonts w:ascii="Cambria Math" w:hAnsi="Cambria Math"/>
                                            <w:i/>
                                          </w:rPr>
                                        </m:ctrlPr>
                                      </m:e>
                                      <m:sub>
                                        <m:r>
                                          <m:rPr/>
                                          <w:rPr>
                                            <w:rFonts w:hint="eastAsia" w:ascii="Cambria Math" w:hAnsi="Cambria Math"/>
                                          </w:rPr>
                                          <m:t>s</m:t>
                                        </m:r>
                                        <m:r>
                                          <m:rPr/>
                                          <w:rPr>
                                            <w:rFonts w:ascii="Cambria Math" w:hAnsi="Cambria Math"/>
                                          </w:rPr>
                                          <m:t>,</m:t>
                                        </m:r>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l</m:t>
                                            </m:r>
                                            <m:ctrlPr>
                                              <w:rPr>
                                                <w:rFonts w:ascii="Cambria Math" w:hAnsi="Cambria Math"/>
                                                <w:i/>
                                              </w:rPr>
                                            </m:ctrlPr>
                                          </m:sub>
                                        </m:sSub>
                                        <m:ctrlPr>
                                          <w:rPr>
                                            <w:rFonts w:ascii="Cambria Math" w:hAnsi="Cambria Math"/>
                                            <w:i/>
                                          </w:rPr>
                                        </m:ctrlPr>
                                      </m:sub>
                                    </m:sSub>
                                    <m:d>
                                      <m:dPr>
                                        <m:ctrlPr>
                                          <w:rPr>
                                            <w:rFonts w:ascii="Cambria Math" w:hAnsi="Cambria Math"/>
                                            <w:i/>
                                          </w:rPr>
                                        </m:ctrlPr>
                                      </m:dPr>
                                      <m:e>
                                        <m:sSub>
                                          <m:sSubPr>
                                            <m:ctrlPr>
                                              <w:rPr>
                                                <w:rFonts w:ascii="Cambria Math" w:hAnsi="Cambria Math"/>
                                              </w:rPr>
                                            </m:ctrlPr>
                                          </m:sSubPr>
                                          <m:e>
                                            <m:r>
                                              <m:rPr>
                                                <m:sty m:val="b"/>
                                              </m:rPr>
                                              <w:rPr>
                                                <w:rFonts w:ascii="Cambria Math" w:hAnsi="Cambria Math"/>
                                              </w:rPr>
                                              <m:t>X</m:t>
                                            </m:r>
                                            <m:ctrlPr>
                                              <w:rPr>
                                                <w:rFonts w:ascii="Cambria Math" w:hAnsi="Cambria Math"/>
                                              </w:rPr>
                                            </m:ctrlPr>
                                          </m:e>
                                          <m:sub>
                                            <m:r>
                                              <m:rPr/>
                                              <w:rPr>
                                                <w:rFonts w:ascii="Cambria Math" w:hAnsi="Cambria Math"/>
                                              </w:rPr>
                                              <m:t>l</m:t>
                                            </m:r>
                                            <m:ctrlPr>
                                              <w:rPr>
                                                <w:rFonts w:ascii="Cambria Math" w:hAnsi="Cambria Math"/>
                                              </w:rPr>
                                            </m:ctrlPr>
                                          </m:sub>
                                        </m:sSub>
                                        <m:ctrlPr>
                                          <w:rPr>
                                            <w:rFonts w:ascii="Cambria Math" w:hAnsi="Cambria Math"/>
                                            <w:i/>
                                          </w:rPr>
                                        </m:ctrlPr>
                                      </m:e>
                                    </m:d>
                                    <m:r>
                                      <m:rPr/>
                                      <w:rPr>
                                        <w:rFonts w:ascii="Cambria Math" w:hAnsi="Cambria Math"/>
                                      </w:rPr>
                                      <m:t>−</m:t>
                                    </m:r>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m:t>
                                        </m:r>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0</m:t>
                                            </m:r>
                                            <m:ctrlPr>
                                              <w:rPr>
                                                <w:rFonts w:ascii="Cambria Math" w:hAnsi="Cambria Math"/>
                                                <w:i/>
                                              </w:rPr>
                                            </m:ctrlPr>
                                          </m:sub>
                                        </m:sSub>
                                        <m:ctrlPr>
                                          <w:rPr>
                                            <w:rFonts w:ascii="Cambria Math" w:hAnsi="Cambria Math"/>
                                          </w:rPr>
                                        </m:ctrlPr>
                                      </m:sub>
                                      <m:sup>
                                        <m:r>
                                          <m:rPr/>
                                          <w:rPr>
                                            <w:rFonts w:ascii="Cambria Math" w:hAnsi="Cambria Math"/>
                                          </w:rPr>
                                          <m:t>1</m:t>
                                        </m:r>
                                        <m:ctrlPr>
                                          <w:rPr>
                                            <w:rFonts w:ascii="Cambria Math" w:hAnsi="Cambria Math"/>
                                          </w:rPr>
                                        </m:ctrlPr>
                                      </m:sup>
                                    </m:sSubSup>
                                    <m:ctrlPr>
                                      <w:rPr>
                                        <w:rFonts w:ascii="Cambria Math" w:hAnsi="Cambria Math"/>
                                        <w:i/>
                                      </w:rPr>
                                    </m:ctrlPr>
                                  </m:e>
                                </m:d>
                                <m:ctrlPr>
                                  <w:rPr>
                                    <w:rFonts w:ascii="Cambria Math" w:hAnsi="Cambria Math"/>
                                    <w:i/>
                                  </w:rPr>
                                </m:ctrlPr>
                              </m:e>
                              <m:sup>
                                <m:r>
                                  <m:rPr/>
                                  <w:rPr>
                                    <w:rFonts w:ascii="Cambria Math" w:hAnsi="Cambria Math"/>
                                  </w:rPr>
                                  <m:t>t</m:t>
                                </m:r>
                                <m:ctrlPr>
                                  <w:rPr>
                                    <w:rFonts w:ascii="Cambria Math" w:hAnsi="Cambria Math"/>
                                    <w:i/>
                                  </w:rPr>
                                </m:ctrlPr>
                              </m:sup>
                            </m:sSup>
                            <m:ctrlPr>
                              <w:rPr>
                                <w:rFonts w:ascii="Cambria Math" w:hAnsi="Cambria Math"/>
                              </w:rPr>
                            </m:ctrlPr>
                          </m:e>
                        </m:nary>
                        <m:ctrlPr>
                          <w:rPr>
                            <w:rFonts w:ascii="Cambria Math" w:hAnsi="Cambria Math"/>
                          </w:rPr>
                        </m:ctrlPr>
                      </m:e>
                    </m:eqArr>
                    <m:ctrlPr>
                      <w:rPr>
                        <w:rFonts w:ascii="Cambria Math" w:hAnsi="Cambria Math"/>
                      </w:rPr>
                    </m:ctrlPr>
                  </m:e>
                </m:d>
              </m:oMath>
            </m:oMathPara>
          </w:p>
        </w:tc>
        <w:tc>
          <w:tcPr>
            <w:tcW w:w="1134" w:type="dxa"/>
            <w:vAlign w:val="center"/>
          </w:tcPr>
          <w:p w14:paraId="72CCB964">
            <w:pPr>
              <w:spacing w:line="300" w:lineRule="auto"/>
              <w:ind w:firstLine="480"/>
              <w:jc w:val="right"/>
            </w:pPr>
            <w:r>
              <w:t>(</w:t>
            </w:r>
            <w:r>
              <w:rPr>
                <w:rFonts w:hint="eastAsia"/>
              </w:rPr>
              <w:t>2</w:t>
            </w:r>
            <w:r>
              <w:t>.5)</w:t>
            </w:r>
          </w:p>
        </w:tc>
      </w:tr>
    </w:tbl>
    <w:p w14:paraId="4664F3F7">
      <w:pPr>
        <w:pStyle w:val="4"/>
        <w:rPr>
          <w:rFonts w:ascii="宋体" w:hAnsi="宋体" w:eastAsia="宋体"/>
          <w:b/>
          <w:bCs/>
          <w:sz w:val="28"/>
          <w:szCs w:val="28"/>
        </w:rPr>
      </w:pPr>
      <w:r>
        <w:rPr>
          <w:rFonts w:hint="eastAsia" w:ascii="宋体" w:hAnsi="宋体" w:eastAsia="宋体"/>
          <w:b/>
          <w:bCs/>
          <w:sz w:val="28"/>
          <w:szCs w:val="28"/>
        </w:rPr>
        <w:t>1.3.</w:t>
      </w:r>
      <w:r>
        <w:rPr>
          <w:rFonts w:ascii="宋体" w:hAnsi="宋体" w:eastAsia="宋体"/>
          <w:b/>
          <w:bCs/>
          <w:sz w:val="28"/>
          <w:szCs w:val="28"/>
        </w:rPr>
        <w:t>9</w:t>
      </w:r>
      <w:r>
        <w:rPr>
          <w:rFonts w:hint="eastAsia" w:ascii="宋体" w:hAnsi="宋体" w:eastAsia="宋体"/>
          <w:b/>
          <w:bCs/>
          <w:sz w:val="28"/>
          <w:szCs w:val="28"/>
        </w:rPr>
        <w:t xml:space="preserve">  附录</w:t>
      </w:r>
    </w:p>
    <w:p w14:paraId="101BEECE">
      <w:pPr>
        <w:ind w:firstLine="480"/>
      </w:pPr>
      <w:r>
        <w:rPr>
          <w:rFonts w:hint="eastAsia"/>
        </w:rPr>
        <w:t>附录提名及内容的字体要求与正文要求相同。</w:t>
      </w:r>
    </w:p>
    <w:p w14:paraId="1AA50012">
      <w:pPr>
        <w:ind w:firstLine="480"/>
      </w:pPr>
      <w:r>
        <w:rPr>
          <w:rFonts w:hint="eastAsia"/>
        </w:rPr>
        <w:t>附录作为学位论文主体的补充部分，只在必要时撰写。下列内容可以作为附录编于论文后：</w:t>
      </w:r>
    </w:p>
    <w:p w14:paraId="470084F6">
      <w:pPr>
        <w:ind w:firstLine="480"/>
      </w:pPr>
      <w:r>
        <w:rPr>
          <w:rFonts w:hint="eastAsia"/>
        </w:rPr>
        <w:t>（1）为了论文的完整，但编入正文又有损于编排的条理和逻辑性，这一类材料包括比正文更为详尽的信息、研究方法和对技术更深入的叙述以及对了解正文内容有帮助的补充信息等；</w:t>
      </w:r>
    </w:p>
    <w:p w14:paraId="79F9A3B6">
      <w:pPr>
        <w:ind w:firstLine="480"/>
      </w:pPr>
      <w:r>
        <w:rPr>
          <w:rFonts w:hint="eastAsia"/>
        </w:rPr>
        <w:t>（2）由于篇幅过大或取材于复制品而不便于编入正文的材料；</w:t>
      </w:r>
    </w:p>
    <w:p w14:paraId="34C68573">
      <w:pPr>
        <w:ind w:firstLine="480"/>
      </w:pPr>
      <w:r>
        <w:rPr>
          <w:rFonts w:hint="eastAsia"/>
        </w:rPr>
        <w:t>（3）某些重要的原始数据、数学推导、计算程序、框图、结构图、注释、统计表、计算机打印输出件、重复性数据图表等。</w:t>
      </w:r>
    </w:p>
    <w:p w14:paraId="3EFA4FB0">
      <w:pPr>
        <w:ind w:firstLine="480"/>
      </w:pPr>
      <w:r>
        <w:rPr>
          <w:rFonts w:hint="eastAsia"/>
        </w:rPr>
        <w:t>论文的附录依次为“附录A”，“附录B”，“附录C”等编号。如果只有一个附录，也写成“附录A”。在“附录A”后空一汉字符写附录的题名，格式与章标题相同。附录由奇数页开始，在编号上方空一行，在附录题名下空一行，打印附录正文。</w:t>
      </w:r>
    </w:p>
    <w:p w14:paraId="6282579F">
      <w:pPr>
        <w:ind w:firstLine="480"/>
      </w:pPr>
      <w:r>
        <w:rPr>
          <w:rFonts w:hint="eastAsia"/>
        </w:rPr>
        <w:t>附录中的图、表、式、参考文献等另行编序号，与正文分开，也一律用阿拉伯数字编码，但在数码前冠以附录序码，如：图A1；表B2；公式(B3)；文献[A5]等。</w:t>
      </w:r>
    </w:p>
    <w:p w14:paraId="37214584">
      <w:pPr>
        <w:pStyle w:val="4"/>
        <w:rPr>
          <w:rFonts w:ascii="宋体" w:hAnsi="宋体" w:eastAsia="宋体"/>
          <w:b/>
          <w:bCs/>
          <w:sz w:val="28"/>
          <w:szCs w:val="28"/>
        </w:rPr>
      </w:pPr>
      <w:r>
        <w:rPr>
          <w:rFonts w:hint="eastAsia" w:ascii="宋体" w:hAnsi="宋体" w:eastAsia="宋体"/>
          <w:b/>
          <w:bCs/>
          <w:sz w:val="28"/>
          <w:szCs w:val="28"/>
        </w:rPr>
        <w:t>1.3.</w:t>
      </w:r>
      <w:r>
        <w:rPr>
          <w:rFonts w:ascii="宋体" w:hAnsi="宋体" w:eastAsia="宋体"/>
          <w:b/>
          <w:bCs/>
          <w:sz w:val="28"/>
          <w:szCs w:val="28"/>
        </w:rPr>
        <w:t>10</w:t>
      </w:r>
      <w:r>
        <w:rPr>
          <w:rFonts w:hint="eastAsia" w:ascii="宋体" w:hAnsi="宋体" w:eastAsia="宋体"/>
          <w:b/>
          <w:bCs/>
          <w:sz w:val="28"/>
          <w:szCs w:val="28"/>
        </w:rPr>
        <w:t xml:space="preserve">  攻读学位期间所取得的相关成果</w:t>
      </w:r>
    </w:p>
    <w:p w14:paraId="250E8B25">
      <w:pPr>
        <w:tabs>
          <w:tab w:val="left" w:pos="377"/>
        </w:tabs>
        <w:ind w:firstLine="480"/>
      </w:pPr>
      <w:r>
        <w:rPr>
          <w:rFonts w:hint="eastAsia"/>
        </w:rPr>
        <w:t>“攻读学位期间所取得的相关成果”的格式与章标题的格式相同。正文部分，汉字用五号宋体，英文用五号Times New Roman 体，行间距为1.25倍，段前空0磅，段后空0磅。</w:t>
      </w:r>
    </w:p>
    <w:p w14:paraId="39FCCF60">
      <w:pPr>
        <w:tabs>
          <w:tab w:val="left" w:pos="377"/>
        </w:tabs>
        <w:ind w:firstLine="480"/>
      </w:pPr>
      <w:r>
        <w:rPr>
          <w:rFonts w:hint="eastAsia"/>
        </w:rPr>
        <w:t>成果的内容及其编写格式应按如下要求，应标注成果的全部作者，在下面五部分内容中。内容题目，如“</w:t>
      </w:r>
      <w:r>
        <w:rPr>
          <w:rFonts w:hint="eastAsia"/>
          <w:b/>
          <w:bCs/>
        </w:rPr>
        <w:t>（1）学术论文</w:t>
      </w:r>
      <w:r>
        <w:rPr>
          <w:rFonts w:hint="eastAsia"/>
        </w:rPr>
        <w:t>”为宋体小四加粗。</w:t>
      </w:r>
    </w:p>
    <w:p w14:paraId="32AC73E9">
      <w:pPr>
        <w:tabs>
          <w:tab w:val="left" w:pos="377"/>
        </w:tabs>
        <w:ind w:firstLine="482"/>
        <w:rPr>
          <w:rFonts w:ascii="宋体" w:hAnsi="宋体" w:eastAsia="宋体"/>
          <w:b/>
          <w:bCs/>
        </w:rPr>
      </w:pPr>
      <w:r>
        <w:rPr>
          <w:rFonts w:hint="eastAsia" w:ascii="宋体" w:hAnsi="宋体" w:eastAsia="宋体"/>
          <w:b/>
          <w:bCs/>
        </w:rPr>
        <w:t>（1）学术论文</w:t>
      </w:r>
    </w:p>
    <w:p w14:paraId="1CE789EA">
      <w:pPr>
        <w:tabs>
          <w:tab w:val="left" w:pos="377"/>
        </w:tabs>
        <w:ind w:firstLine="480"/>
      </w:pPr>
      <w:r>
        <w:rPr>
          <w:rFonts w:hint="eastAsia"/>
        </w:rPr>
        <w:t>采用参考文献的格式编排，标注全部论文作者，用“#”标注全部共同一作（如果只有一位一作不用标注“#”），用“*”标注全部通讯作者。若论文已被或将被SCI、EI或ISTP收录、已确定将被刊物或论文集录用等，则应在所列学术论文条目的最后分别注明。</w:t>
      </w:r>
    </w:p>
    <w:p w14:paraId="79A2886E">
      <w:pPr>
        <w:tabs>
          <w:tab w:val="left" w:pos="377"/>
        </w:tabs>
        <w:ind w:firstLine="482"/>
        <w:rPr>
          <w:rFonts w:asciiTheme="minorEastAsia" w:hAnsiTheme="minorEastAsia"/>
          <w:b/>
          <w:bCs/>
        </w:rPr>
      </w:pPr>
      <w:r>
        <w:rPr>
          <w:rFonts w:hint="eastAsia" w:asciiTheme="minorEastAsia" w:hAnsiTheme="minorEastAsia"/>
          <w:b/>
          <w:bCs/>
        </w:rPr>
        <w:t>（2）著作</w:t>
      </w:r>
    </w:p>
    <w:p w14:paraId="6B58ED87">
      <w:pPr>
        <w:tabs>
          <w:tab w:val="left" w:pos="377"/>
        </w:tabs>
        <w:ind w:firstLine="480"/>
      </w:pPr>
      <w:r>
        <w:rPr>
          <w:rFonts w:hint="eastAsia"/>
        </w:rPr>
        <w:t>采用参考文献的格式编排，标注全部完成人，起止页码应是学位论文作者编写内容的起止页码；应在所列著作条目的最后注明学位论文作者贡献：主编、副主编、参编人员或编委等。</w:t>
      </w:r>
    </w:p>
    <w:p w14:paraId="4D9D40C3">
      <w:pPr>
        <w:tabs>
          <w:tab w:val="left" w:pos="377"/>
        </w:tabs>
        <w:ind w:firstLine="482"/>
        <w:rPr>
          <w:rFonts w:asciiTheme="minorEastAsia" w:hAnsiTheme="minorEastAsia"/>
          <w:b/>
          <w:bCs/>
        </w:rPr>
      </w:pPr>
      <w:r>
        <w:rPr>
          <w:rFonts w:hint="eastAsia" w:asciiTheme="minorEastAsia" w:hAnsiTheme="minorEastAsia"/>
          <w:b/>
          <w:bCs/>
        </w:rPr>
        <w:t>（3）专利</w:t>
      </w:r>
    </w:p>
    <w:p w14:paraId="24CA6843">
      <w:pPr>
        <w:tabs>
          <w:tab w:val="left" w:pos="377"/>
        </w:tabs>
        <w:ind w:firstLine="480"/>
      </w:pPr>
      <w:r>
        <w:rPr>
          <w:rFonts w:hint="eastAsia"/>
        </w:rPr>
        <w:t>采用参考文献的格式编排，标注全部发明人。</w:t>
      </w:r>
    </w:p>
    <w:p w14:paraId="040E89A4">
      <w:pPr>
        <w:tabs>
          <w:tab w:val="left" w:pos="377"/>
        </w:tabs>
        <w:ind w:firstLine="482"/>
        <w:rPr>
          <w:rFonts w:asciiTheme="minorEastAsia" w:hAnsiTheme="minorEastAsia"/>
          <w:b/>
          <w:bCs/>
        </w:rPr>
      </w:pPr>
      <w:r>
        <w:rPr>
          <w:rFonts w:hint="eastAsia" w:asciiTheme="minorEastAsia" w:hAnsiTheme="minorEastAsia"/>
          <w:b/>
          <w:bCs/>
        </w:rPr>
        <w:t>（4）获奖成果</w:t>
      </w:r>
    </w:p>
    <w:p w14:paraId="0E7764FD">
      <w:pPr>
        <w:tabs>
          <w:tab w:val="left" w:pos="377"/>
        </w:tabs>
        <w:ind w:firstLine="480"/>
      </w:pPr>
      <w:r>
        <w:rPr>
          <w:rFonts w:hint="eastAsia"/>
        </w:rPr>
        <w:t>[序号] 所有完成人。成果名称，获奖时间，授奖单位，等级。</w:t>
      </w:r>
    </w:p>
    <w:p w14:paraId="3A15B5C7">
      <w:pPr>
        <w:pStyle w:val="4"/>
        <w:rPr>
          <w:rFonts w:ascii="宋体" w:hAnsi="宋体" w:eastAsia="宋体"/>
          <w:b/>
          <w:bCs/>
          <w:sz w:val="28"/>
          <w:szCs w:val="28"/>
        </w:rPr>
      </w:pPr>
      <w:r>
        <w:rPr>
          <w:rFonts w:hint="eastAsia" w:ascii="宋体" w:hAnsi="宋体" w:eastAsia="宋体"/>
          <w:b/>
          <w:bCs/>
          <w:sz w:val="28"/>
          <w:szCs w:val="28"/>
        </w:rPr>
        <w:t>1.3.</w:t>
      </w:r>
      <w:r>
        <w:rPr>
          <w:rFonts w:ascii="宋体" w:hAnsi="宋体" w:eastAsia="宋体"/>
          <w:b/>
          <w:bCs/>
          <w:sz w:val="28"/>
          <w:szCs w:val="28"/>
        </w:rPr>
        <w:t>11</w:t>
      </w:r>
      <w:r>
        <w:rPr>
          <w:rFonts w:hint="eastAsia" w:ascii="宋体" w:hAnsi="宋体" w:eastAsia="宋体"/>
          <w:b/>
          <w:bCs/>
          <w:sz w:val="28"/>
          <w:szCs w:val="28"/>
        </w:rPr>
        <w:t xml:space="preserve">  致谢</w:t>
      </w:r>
    </w:p>
    <w:p w14:paraId="715B2EF3">
      <w:pPr>
        <w:tabs>
          <w:tab w:val="left" w:pos="377"/>
        </w:tabs>
        <w:ind w:firstLine="480"/>
      </w:pPr>
      <w:r>
        <w:rPr>
          <w:rFonts w:hint="eastAsia"/>
        </w:rPr>
        <w:t>对给予各类资助、指导和协助完成论文研究工作，以及提供各种便利条件的单位和个人表示感谢。致谢应实事求是，切忌浮夸与庸俗之词。</w:t>
      </w:r>
    </w:p>
    <w:p w14:paraId="54B18D25">
      <w:pPr>
        <w:tabs>
          <w:tab w:val="left" w:pos="377"/>
        </w:tabs>
        <w:ind w:firstLine="480"/>
      </w:pPr>
      <w:r>
        <w:rPr>
          <w:rFonts w:hint="eastAsia"/>
        </w:rPr>
        <w:t>致谢限一页。“致谢”二字采用黑体小二号，之间要空两个汉字符，上下各空一行。致谢内容采用仿宋小四号，1.25倍行间距。</w:t>
      </w:r>
    </w:p>
    <w:p w14:paraId="6E407F50">
      <w:pPr>
        <w:ind w:firstLine="480"/>
      </w:pPr>
      <w:r>
        <w:rPr>
          <w:rFonts w:hint="eastAsia"/>
        </w:rPr>
        <w:t>附录中的图、表、数学表达式、参考文献等另行编序号，与正文分开，一律用阿拉伯数字编码，但在数码前冠以附录的序号，例如“图A.1”，“表B.2”，“式（C-3）”等。</w:t>
      </w:r>
    </w:p>
    <w:p w14:paraId="5DE3EE7E">
      <w:pPr>
        <w:ind w:firstLine="480"/>
        <w:rPr>
          <w:rFonts w:hint="eastAsia"/>
        </w:rPr>
      </w:pPr>
      <w:r>
        <w:rPr>
          <w:rFonts w:hint="eastAsia"/>
        </w:rPr>
        <w:t>附录部分放在致谢之后，应另起页书写。</w:t>
      </w:r>
    </w:p>
    <w:p w14:paraId="58FDE6A8">
      <w:pPr>
        <w:pStyle w:val="6"/>
        <w:spacing w:before="240" w:after="120"/>
        <w:rPr>
          <w:rFonts w:hint="eastAsia"/>
        </w:rPr>
      </w:pPr>
      <w:r>
        <w:br w:type="page"/>
      </w:r>
    </w:p>
    <w:p w14:paraId="1F8691CD">
      <w:pPr>
        <w:pStyle w:val="3"/>
        <w:sectPr>
          <w:headerReference r:id="rId17" w:type="default"/>
          <w:footnotePr>
            <w:numFmt w:val="decimalEnclosedCircleChinese"/>
          </w:footnotePr>
          <w:pgSz w:w="11906" w:h="16838"/>
          <w:pgMar w:top="1928" w:right="1531" w:bottom="1418" w:left="1531" w:header="851" w:footer="992" w:gutter="284"/>
          <w:pgNumType w:start="1"/>
          <w:cols w:space="720" w:num="1"/>
          <w:docGrid w:linePitch="326" w:charSpace="0"/>
        </w:sectPr>
      </w:pPr>
    </w:p>
    <w:p w14:paraId="089425FD">
      <w:pPr>
        <w:pStyle w:val="2"/>
      </w:pPr>
      <w:bookmarkStart w:id="34" w:name="_Toc8300414"/>
      <w:bookmarkStart w:id="35" w:name="_Toc14267523"/>
      <w:bookmarkStart w:id="36" w:name="_Toc8307321"/>
      <w:bookmarkStart w:id="37" w:name="_Toc8308228"/>
      <w:r>
        <w:rPr>
          <w:rFonts w:hint="eastAsia"/>
        </w:rPr>
        <w:t>第二章  参考文献著录规则及注意事项</w:t>
      </w:r>
      <w:bookmarkEnd w:id="34"/>
      <w:bookmarkEnd w:id="35"/>
      <w:bookmarkEnd w:id="36"/>
      <w:bookmarkEnd w:id="37"/>
    </w:p>
    <w:p w14:paraId="38B083A5">
      <w:pPr>
        <w:pStyle w:val="4"/>
        <w:rPr>
          <w:sz w:val="32"/>
          <w:szCs w:val="32"/>
        </w:rPr>
      </w:pPr>
      <w:bookmarkStart w:id="38" w:name="_Toc14267524"/>
      <w:bookmarkStart w:id="39" w:name="_Toc8308230"/>
      <w:bookmarkStart w:id="40" w:name="_Toc8300416"/>
      <w:bookmarkStart w:id="41" w:name="_Toc8307323"/>
      <w:r>
        <w:rPr>
          <w:rFonts w:hint="eastAsia"/>
          <w:sz w:val="32"/>
          <w:szCs w:val="32"/>
        </w:rPr>
        <w:t>2.1  参考文献著录方法</w:t>
      </w:r>
      <w:bookmarkEnd w:id="38"/>
      <w:bookmarkEnd w:id="39"/>
      <w:bookmarkEnd w:id="40"/>
      <w:bookmarkEnd w:id="41"/>
    </w:p>
    <w:p w14:paraId="52D2499B">
      <w:pPr>
        <w:ind w:firstLine="480"/>
      </w:pPr>
      <w:r>
        <w:rPr>
          <w:rFonts w:hint="eastAsia"/>
        </w:rPr>
        <w:t>参考文献的著录内容应齐全，应符合国家有关标准（GB/T7714-2015 《信息与文献参考文献著录规则》）。</w:t>
      </w:r>
    </w:p>
    <w:p w14:paraId="685E9DCB">
      <w:pPr>
        <w:ind w:firstLine="480"/>
      </w:pPr>
      <w:r>
        <w:rPr>
          <w:rFonts w:hint="eastAsia"/>
        </w:rPr>
        <w:t>参考文献序号标在正文引用处，加[]标于右上角，例如“该结果与某某实验</w:t>
      </w:r>
      <w:r>
        <w:rPr>
          <w:rFonts w:hint="eastAsia"/>
          <w:vertAlign w:val="superscript"/>
        </w:rPr>
        <w:t>[24]</w:t>
      </w:r>
      <w:r>
        <w:rPr>
          <w:rFonts w:hint="eastAsia"/>
        </w:rPr>
        <w:t>结果相近”，序号以在正文中出现先后为序。</w:t>
      </w:r>
    </w:p>
    <w:p w14:paraId="10D85076">
      <w:pPr>
        <w:ind w:firstLine="480"/>
      </w:pPr>
      <w:r>
        <w:rPr>
          <w:rFonts w:hint="eastAsia"/>
        </w:rPr>
        <w:t>“参考文献”四个字的格式与章标题的格式相同。所列参考文献按正文中参考文献出现的先后顺序用阿拉伯数字在方括号内连续编号。同时，所列的参考文献都应在正文中出现。</w:t>
      </w:r>
    </w:p>
    <w:p w14:paraId="55937EEE">
      <w:pPr>
        <w:ind w:firstLine="480"/>
      </w:pPr>
      <w:r>
        <w:rPr>
          <w:rFonts w:hint="eastAsia"/>
        </w:rPr>
        <w:t>参考文献正文部分，汉字用五号宋体，英文用五号Times New Roman体，行间距为1.25倍，段前空0磅，段后空0磅。参考文献序号左对齐，用五号Times New Roman体，文献内容与序号间空一格，通过调整悬挂缩进的字符数使每条参考文献的内容对齐。</w:t>
      </w:r>
    </w:p>
    <w:p w14:paraId="60906E37">
      <w:pPr>
        <w:ind w:firstLine="480"/>
      </w:pPr>
      <w:r>
        <w:rPr>
          <w:rFonts w:hint="eastAsia"/>
        </w:rPr>
        <w:t>参考文献中每条项目应齐全，文献中作者全部列出，作者姓名之间逗号分开，中外人名一律采用姓在前、名在后，应特别注意各国人的姓名写法，如法国人、德国人、荷兰人、葡萄牙人和巴西人的姓前有词头或冠词。名可以缩写为首字母（大写），但首字母后不加编写点“.”。</w:t>
      </w:r>
    </w:p>
    <w:p w14:paraId="531C3862">
      <w:pPr>
        <w:ind w:firstLine="480"/>
      </w:pPr>
      <w:r>
        <w:rPr>
          <w:rFonts w:hint="eastAsia"/>
        </w:rPr>
        <w:t>参考文献中的外文作者名、外文刊名的缩写一律不用缩写点（.），外文题名第一个单词首字母大写，其余（专有名词除外）均不大写．每一条参考文献的结尾可用“.”号。</w:t>
      </w:r>
    </w:p>
    <w:p w14:paraId="1878D44B">
      <w:pPr>
        <w:pStyle w:val="4"/>
        <w:rPr>
          <w:rFonts w:ascii="宋体" w:hAnsi="宋体" w:eastAsia="宋体"/>
          <w:b/>
          <w:bCs/>
          <w:sz w:val="28"/>
          <w:szCs w:val="28"/>
        </w:rPr>
      </w:pPr>
      <w:bookmarkStart w:id="42" w:name="_Toc8308231"/>
      <w:bookmarkStart w:id="43" w:name="_Toc8307324"/>
      <w:bookmarkStart w:id="44" w:name="_Toc14267525"/>
      <w:bookmarkStart w:id="45" w:name="_Toc8300417"/>
      <w:r>
        <w:rPr>
          <w:rFonts w:hint="eastAsia" w:ascii="宋体" w:hAnsi="宋体" w:eastAsia="宋体"/>
          <w:b/>
          <w:bCs/>
          <w:sz w:val="28"/>
          <w:szCs w:val="28"/>
        </w:rPr>
        <w:t>2.1.1  专著（图书）[M]</w:t>
      </w:r>
      <w:bookmarkEnd w:id="42"/>
      <w:bookmarkEnd w:id="43"/>
      <w:bookmarkEnd w:id="44"/>
      <w:bookmarkEnd w:id="45"/>
    </w:p>
    <w:p w14:paraId="6E74FBB0">
      <w:pPr>
        <w:ind w:firstLine="480"/>
      </w:pPr>
      <w:r>
        <w:rPr>
          <w:rFonts w:hint="eastAsia"/>
        </w:rPr>
        <w:t>指以单行本或多卷册形式，在限定期限内出版的非连续出版物。包括以各种载体形式出版的普通图书、古籍、学位论文、技术报告、会议文集、汇编、多卷书、丛书等。其著录格式为：</w:t>
      </w:r>
    </w:p>
    <w:p w14:paraId="18E882DB">
      <w:pPr>
        <w:ind w:firstLine="480"/>
      </w:pPr>
      <w:r>
        <w:rPr>
          <w:rFonts w:hint="eastAsia"/>
        </w:rPr>
        <w:t>[序号]</w:t>
      </w:r>
      <w:r>
        <w:t xml:space="preserve"> </w:t>
      </w:r>
      <w:r>
        <w:rPr>
          <w:rFonts w:hint="eastAsia"/>
        </w:rPr>
        <w:t>著者.题名:其他题名信息[M].其他责任者.版本项.出版地:出版者,出版年:页码.</w:t>
      </w:r>
    </w:p>
    <w:p w14:paraId="2AF0BF09">
      <w:pPr>
        <w:ind w:firstLine="480"/>
      </w:pPr>
      <w:r>
        <w:rPr>
          <w:rFonts w:hint="eastAsia"/>
        </w:rPr>
        <w:t>例：</w:t>
      </w:r>
    </w:p>
    <w:p w14:paraId="70DD8DF0">
      <w:pPr>
        <w:ind w:firstLine="480"/>
      </w:pPr>
      <w:r>
        <w:rPr>
          <w:rFonts w:hint="eastAsia"/>
        </w:rPr>
        <w:t>[1]</w:t>
      </w:r>
      <w:r>
        <w:t xml:space="preserve"> </w:t>
      </w:r>
      <w:r>
        <w:rPr>
          <w:rFonts w:hint="eastAsia"/>
        </w:rPr>
        <w:t>陈登原</w:t>
      </w:r>
      <w:r>
        <w:t xml:space="preserve">. </w:t>
      </w:r>
      <w:r>
        <w:rPr>
          <w:rFonts w:hint="eastAsia"/>
        </w:rPr>
        <w:t>国史旧闻:第1卷[M]</w:t>
      </w:r>
      <w:r>
        <w:t xml:space="preserve">. </w:t>
      </w:r>
      <w:r>
        <w:rPr>
          <w:rFonts w:hint="eastAsia"/>
        </w:rPr>
        <w:t>北京:</w:t>
      </w:r>
      <w:r>
        <w:t xml:space="preserve"> </w:t>
      </w:r>
      <w:r>
        <w:rPr>
          <w:rFonts w:hint="eastAsia"/>
        </w:rPr>
        <w:t>中华书局,</w:t>
      </w:r>
      <w:r>
        <w:t xml:space="preserve"> </w:t>
      </w:r>
      <w:r>
        <w:rPr>
          <w:rFonts w:hint="eastAsia"/>
        </w:rPr>
        <w:t>2000:29.</w:t>
      </w:r>
    </w:p>
    <w:p w14:paraId="7E9B2FF0">
      <w:pPr>
        <w:ind w:firstLine="480"/>
      </w:pPr>
      <w:r>
        <w:rPr>
          <w:rFonts w:hint="eastAsia"/>
        </w:rPr>
        <w:t>[2]</w:t>
      </w:r>
      <w:r>
        <w:t xml:space="preserve"> </w:t>
      </w:r>
      <w:r>
        <w:rPr>
          <w:rFonts w:hint="eastAsia"/>
        </w:rPr>
        <w:t>徐光宪,</w:t>
      </w:r>
      <w:r>
        <w:t xml:space="preserve"> </w:t>
      </w:r>
      <w:r>
        <w:rPr>
          <w:rFonts w:hint="eastAsia"/>
        </w:rPr>
        <w:t>王祥云.</w:t>
      </w:r>
      <w:r>
        <w:t xml:space="preserve"> </w:t>
      </w:r>
      <w:r>
        <w:rPr>
          <w:rFonts w:hint="eastAsia"/>
        </w:rPr>
        <w:t>物质结构[M].2版.</w:t>
      </w:r>
      <w:r>
        <w:t xml:space="preserve"> </w:t>
      </w:r>
      <w:r>
        <w:rPr>
          <w:rFonts w:hint="eastAsia"/>
        </w:rPr>
        <w:t>北京:</w:t>
      </w:r>
      <w:r>
        <w:t xml:space="preserve"> </w:t>
      </w:r>
      <w:r>
        <w:rPr>
          <w:rFonts w:hint="eastAsia"/>
        </w:rPr>
        <w:t>科学出版社,</w:t>
      </w:r>
      <w:r>
        <w:t xml:space="preserve"> </w:t>
      </w:r>
      <w:r>
        <w:rPr>
          <w:rFonts w:hint="eastAsia"/>
        </w:rPr>
        <w:t>2010.</w:t>
      </w:r>
    </w:p>
    <w:p w14:paraId="228AFEDA">
      <w:pPr>
        <w:ind w:firstLine="480"/>
      </w:pPr>
      <w:r>
        <w:rPr>
          <w:rFonts w:hint="eastAsia"/>
        </w:rPr>
        <w:t>[</w:t>
      </w:r>
      <w:r>
        <w:t>3</w:t>
      </w:r>
      <w:r>
        <w:rPr>
          <w:rFonts w:hint="eastAsia"/>
        </w:rPr>
        <w:t>]</w:t>
      </w:r>
      <w:r>
        <w:t xml:space="preserve"> </w:t>
      </w:r>
      <w:r>
        <w:rPr>
          <w:rFonts w:hint="eastAsia"/>
        </w:rPr>
        <w:t>哈里森</w:t>
      </w:r>
      <w:r>
        <w:rPr>
          <w:rFonts w:hint="eastAsia" w:asciiTheme="minorEastAsia" w:hAnsiTheme="minorEastAsia"/>
        </w:rPr>
        <w:t>·</w:t>
      </w:r>
      <w:r>
        <w:rPr>
          <w:rFonts w:hint="eastAsia"/>
        </w:rPr>
        <w:t>沃尔德伦.</w:t>
      </w:r>
      <w:r>
        <w:t xml:space="preserve"> </w:t>
      </w:r>
      <w:r>
        <w:rPr>
          <w:rFonts w:hint="eastAsia"/>
        </w:rPr>
        <w:t>经济数学与金融数学[M].</w:t>
      </w:r>
      <w:r>
        <w:t xml:space="preserve"> </w:t>
      </w:r>
      <w:r>
        <w:rPr>
          <w:rFonts w:hint="eastAsia"/>
        </w:rPr>
        <w:t>谢远涛,</w:t>
      </w:r>
      <w:r>
        <w:t xml:space="preserve"> </w:t>
      </w:r>
      <w:r>
        <w:rPr>
          <w:rFonts w:hint="eastAsia"/>
        </w:rPr>
        <w:t>译.2版.</w:t>
      </w:r>
      <w:r>
        <w:t xml:space="preserve"> </w:t>
      </w:r>
      <w:r>
        <w:rPr>
          <w:rFonts w:hint="eastAsia"/>
        </w:rPr>
        <w:t>北京:</w:t>
      </w:r>
      <w:r>
        <w:t xml:space="preserve"> </w:t>
      </w:r>
      <w:r>
        <w:rPr>
          <w:rFonts w:hint="eastAsia"/>
        </w:rPr>
        <w:t>中国人民大学出版社,</w:t>
      </w:r>
      <w:r>
        <w:t xml:space="preserve"> </w:t>
      </w:r>
      <w:r>
        <w:rPr>
          <w:rFonts w:hint="eastAsia"/>
        </w:rPr>
        <w:t>2012:235-236.</w:t>
      </w:r>
    </w:p>
    <w:p w14:paraId="495FC3FE">
      <w:pPr>
        <w:pStyle w:val="4"/>
        <w:rPr>
          <w:rFonts w:ascii="宋体" w:hAnsi="宋体" w:eastAsia="宋体"/>
          <w:b/>
          <w:bCs/>
          <w:sz w:val="28"/>
          <w:szCs w:val="28"/>
        </w:rPr>
      </w:pPr>
      <w:bookmarkStart w:id="46" w:name="_Toc8300418"/>
      <w:bookmarkStart w:id="47" w:name="_Toc8307325"/>
      <w:bookmarkStart w:id="48" w:name="_Toc8308232"/>
      <w:bookmarkStart w:id="49" w:name="_Toc14267526"/>
      <w:r>
        <w:rPr>
          <w:rFonts w:hint="eastAsia" w:ascii="宋体" w:hAnsi="宋体" w:eastAsia="宋体"/>
          <w:b/>
          <w:bCs/>
          <w:sz w:val="28"/>
          <w:szCs w:val="28"/>
        </w:rPr>
        <w:t>2.1.2  期刊论文[J]</w:t>
      </w:r>
      <w:bookmarkEnd w:id="46"/>
      <w:bookmarkEnd w:id="47"/>
      <w:bookmarkEnd w:id="48"/>
      <w:bookmarkEnd w:id="49"/>
    </w:p>
    <w:p w14:paraId="79EEB618">
      <w:pPr>
        <w:ind w:firstLine="480"/>
      </w:pPr>
      <w:r>
        <w:rPr>
          <w:rFonts w:hint="eastAsia"/>
        </w:rPr>
        <w:t>[序号]</w:t>
      </w:r>
      <w:r>
        <w:t xml:space="preserve"> </w:t>
      </w:r>
      <w:r>
        <w:rPr>
          <w:rFonts w:hint="eastAsia"/>
        </w:rPr>
        <w:t>作者.</w:t>
      </w:r>
      <w:r>
        <w:t xml:space="preserve"> </w:t>
      </w:r>
      <w:r>
        <w:rPr>
          <w:rFonts w:hint="eastAsia"/>
        </w:rPr>
        <w:t>文献名[J].</w:t>
      </w:r>
      <w:r>
        <w:t xml:space="preserve"> </w:t>
      </w:r>
      <w:r>
        <w:rPr>
          <w:rFonts w:hint="eastAsia"/>
        </w:rPr>
        <w:t>期刊名,</w:t>
      </w:r>
      <w:r>
        <w:t xml:space="preserve"> </w:t>
      </w:r>
      <w:r>
        <w:rPr>
          <w:rFonts w:hint="eastAsia"/>
        </w:rPr>
        <w:t>年,</w:t>
      </w:r>
      <w:r>
        <w:t xml:space="preserve"> </w:t>
      </w:r>
      <w:r>
        <w:rPr>
          <w:rFonts w:hint="eastAsia"/>
        </w:rPr>
        <w:t>卷（期）:起止页码.</w:t>
      </w:r>
    </w:p>
    <w:p w14:paraId="55CCBA38">
      <w:pPr>
        <w:ind w:firstLine="480"/>
      </w:pPr>
      <w:r>
        <w:rPr>
          <w:rFonts w:hint="eastAsia"/>
        </w:rPr>
        <w:t>例：</w:t>
      </w:r>
    </w:p>
    <w:p w14:paraId="2A10C7CB">
      <w:pPr>
        <w:ind w:firstLine="480"/>
      </w:pPr>
      <w:r>
        <w:rPr>
          <w:rFonts w:hint="eastAsia"/>
        </w:rPr>
        <w:t>[1]</w:t>
      </w:r>
      <w:r>
        <w:t xml:space="preserve"> </w:t>
      </w:r>
      <w:r>
        <w:rPr>
          <w:rFonts w:hint="eastAsia"/>
        </w:rPr>
        <w:t>李炳穆.</w:t>
      </w:r>
      <w:r>
        <w:t xml:space="preserve"> </w:t>
      </w:r>
      <w:r>
        <w:rPr>
          <w:rFonts w:hint="eastAsia"/>
        </w:rPr>
        <w:t>韩国图书馆法[J].</w:t>
      </w:r>
      <w:r>
        <w:t xml:space="preserve"> </w:t>
      </w:r>
      <w:r>
        <w:rPr>
          <w:rFonts w:hint="eastAsia"/>
        </w:rPr>
        <w:t>图书情报工作,</w:t>
      </w:r>
      <w:r>
        <w:t xml:space="preserve"> </w:t>
      </w:r>
      <w:r>
        <w:rPr>
          <w:rFonts w:hint="eastAsia"/>
        </w:rPr>
        <w:t>2008,</w:t>
      </w:r>
      <w:r>
        <w:t xml:space="preserve"> </w:t>
      </w:r>
      <w:r>
        <w:rPr>
          <w:rFonts w:hint="eastAsia"/>
        </w:rPr>
        <w:t>56(2):6-12.</w:t>
      </w:r>
    </w:p>
    <w:p w14:paraId="60CD7B3B">
      <w:pPr>
        <w:ind w:firstLine="480"/>
      </w:pPr>
      <w:r>
        <w:rPr>
          <w:rFonts w:hint="eastAsia"/>
        </w:rPr>
        <w:t>[2]</w:t>
      </w:r>
      <w:r>
        <w:t xml:space="preserve"> </w:t>
      </w:r>
      <w:r>
        <w:rPr>
          <w:rFonts w:hint="eastAsia"/>
        </w:rPr>
        <w:t>袁训来,</w:t>
      </w:r>
      <w:r>
        <w:t xml:space="preserve"> </w:t>
      </w:r>
      <w:r>
        <w:rPr>
          <w:rFonts w:hint="eastAsia"/>
        </w:rPr>
        <w:t>陈哲,</w:t>
      </w:r>
      <w:r>
        <w:t xml:space="preserve"> </w:t>
      </w:r>
      <w:r>
        <w:rPr>
          <w:rFonts w:hint="eastAsia"/>
        </w:rPr>
        <w:t>肖书海等.</w:t>
      </w:r>
      <w:r>
        <w:t xml:space="preserve"> </w:t>
      </w:r>
      <w:r>
        <w:rPr>
          <w:rFonts w:hint="eastAsia"/>
        </w:rPr>
        <w:t>蓝田生物群:一个认识多细胞生物起源和早期演化的新窗口[J].</w:t>
      </w:r>
      <w:r>
        <w:t xml:space="preserve"> </w:t>
      </w:r>
      <w:r>
        <w:rPr>
          <w:rFonts w:hint="eastAsia"/>
        </w:rPr>
        <w:t>科学通报,</w:t>
      </w:r>
      <w:r>
        <w:t xml:space="preserve"> </w:t>
      </w:r>
      <w:r>
        <w:rPr>
          <w:rFonts w:hint="eastAsia"/>
        </w:rPr>
        <w:t>2012,</w:t>
      </w:r>
      <w:r>
        <w:t xml:space="preserve"> </w:t>
      </w:r>
      <w:r>
        <w:rPr>
          <w:rFonts w:hint="eastAsia"/>
        </w:rPr>
        <w:t>55</w:t>
      </w:r>
      <w:r>
        <w:t>(</w:t>
      </w:r>
      <w:r>
        <w:rPr>
          <w:rFonts w:hint="eastAsia"/>
        </w:rPr>
        <w:t>34):3219.</w:t>
      </w:r>
    </w:p>
    <w:p w14:paraId="45FD6106">
      <w:pPr>
        <w:ind w:firstLine="480"/>
      </w:pPr>
      <w:r>
        <w:rPr>
          <w:rFonts w:hint="eastAsia"/>
        </w:rPr>
        <w:t>[3]</w:t>
      </w:r>
      <w:r>
        <w:t xml:space="preserve"> </w:t>
      </w:r>
      <w:r>
        <w:rPr>
          <w:rFonts w:hint="eastAsia"/>
        </w:rPr>
        <w:t>KANAMORI H. Shaking without quaking[J].Science,1998,279</w:t>
      </w:r>
      <w:r>
        <w:t>(</w:t>
      </w:r>
      <w:r>
        <w:rPr>
          <w:rFonts w:hint="eastAsia"/>
        </w:rPr>
        <w:t>5359):2063.</w:t>
      </w:r>
    </w:p>
    <w:p w14:paraId="247FEDCF">
      <w:pPr>
        <w:pStyle w:val="4"/>
        <w:rPr>
          <w:rFonts w:ascii="宋体" w:hAnsi="宋体" w:eastAsia="宋体"/>
          <w:b/>
          <w:bCs/>
          <w:sz w:val="28"/>
          <w:szCs w:val="28"/>
        </w:rPr>
      </w:pPr>
      <w:bookmarkStart w:id="50" w:name="_Toc8300419"/>
      <w:bookmarkStart w:id="51" w:name="_Toc14267527"/>
      <w:bookmarkStart w:id="52" w:name="_Toc8308233"/>
      <w:bookmarkStart w:id="53" w:name="_Toc8307326"/>
      <w:r>
        <w:rPr>
          <w:rFonts w:hint="eastAsia" w:ascii="宋体" w:hAnsi="宋体" w:eastAsia="宋体"/>
          <w:b/>
          <w:bCs/>
          <w:sz w:val="28"/>
          <w:szCs w:val="28"/>
        </w:rPr>
        <w:t>2.1.3  学位论文[D]</w:t>
      </w:r>
      <w:bookmarkEnd w:id="50"/>
      <w:bookmarkEnd w:id="51"/>
      <w:bookmarkEnd w:id="52"/>
      <w:bookmarkEnd w:id="53"/>
    </w:p>
    <w:p w14:paraId="5AD2F4BD">
      <w:pPr>
        <w:ind w:firstLine="480"/>
      </w:pPr>
      <w:r>
        <w:rPr>
          <w:rFonts w:hint="eastAsia"/>
        </w:rPr>
        <w:t>[序号]</w:t>
      </w:r>
      <w:r>
        <w:t xml:space="preserve"> </w:t>
      </w:r>
      <w:r>
        <w:rPr>
          <w:rFonts w:hint="eastAsia"/>
        </w:rPr>
        <w:t>作者.</w:t>
      </w:r>
      <w:r>
        <w:t xml:space="preserve"> </w:t>
      </w:r>
      <w:r>
        <w:rPr>
          <w:rFonts w:hint="eastAsia"/>
        </w:rPr>
        <w:t>论文名[D].</w:t>
      </w:r>
      <w:r>
        <w:t xml:space="preserve"> </w:t>
      </w:r>
      <w:r>
        <w:rPr>
          <w:rFonts w:hint="eastAsia"/>
        </w:rPr>
        <w:t>学校所在城市:学校名,年份.</w:t>
      </w:r>
    </w:p>
    <w:p w14:paraId="6A03EEFE">
      <w:pPr>
        <w:ind w:firstLine="480"/>
      </w:pPr>
      <w:r>
        <w:rPr>
          <w:rFonts w:hint="eastAsia"/>
        </w:rPr>
        <w:t>例：</w:t>
      </w:r>
    </w:p>
    <w:p w14:paraId="33F47B8A">
      <w:pPr>
        <w:ind w:firstLine="480"/>
      </w:pPr>
      <w:r>
        <w:rPr>
          <w:rFonts w:hint="eastAsia"/>
        </w:rPr>
        <w:t>[1]</w:t>
      </w:r>
      <w:r>
        <w:t xml:space="preserve"> </w:t>
      </w:r>
      <w:r>
        <w:rPr>
          <w:rFonts w:hint="eastAsia"/>
        </w:rPr>
        <w:t>马欢.</w:t>
      </w:r>
      <w:r>
        <w:t xml:space="preserve"> </w:t>
      </w:r>
      <w:r>
        <w:rPr>
          <w:rFonts w:hint="eastAsia"/>
        </w:rPr>
        <w:t>人类活动影响下海河流域典型区水循环变化分析[D].</w:t>
      </w:r>
      <w:r>
        <w:t xml:space="preserve"> </w:t>
      </w:r>
      <w:r>
        <w:rPr>
          <w:rFonts w:hint="eastAsia"/>
        </w:rPr>
        <w:t>北京:清华大学,2011.</w:t>
      </w:r>
    </w:p>
    <w:p w14:paraId="45341AE0">
      <w:pPr>
        <w:ind w:firstLine="480"/>
      </w:pPr>
      <w:r>
        <w:rPr>
          <w:rFonts w:hint="eastAsia"/>
        </w:rPr>
        <w:t>[2]</w:t>
      </w:r>
      <w:r>
        <w:t xml:space="preserve"> </w:t>
      </w:r>
      <w:r>
        <w:rPr>
          <w:rFonts w:hint="eastAsia"/>
        </w:rPr>
        <w:t>赵睿智.</w:t>
      </w:r>
      <w:r>
        <w:t xml:space="preserve"> </w:t>
      </w:r>
      <w:r>
        <w:rPr>
          <w:rFonts w:hint="eastAsia"/>
        </w:rPr>
        <w:t>通信工程学论文英译汉实践报告[D].</w:t>
      </w:r>
      <w:r>
        <w:t xml:space="preserve"> </w:t>
      </w:r>
      <w:r>
        <w:rPr>
          <w:rFonts w:hint="eastAsia"/>
        </w:rPr>
        <w:t>济南:山东大学,2017.</w:t>
      </w:r>
    </w:p>
    <w:p w14:paraId="7AF7D09F">
      <w:pPr>
        <w:pStyle w:val="4"/>
        <w:rPr>
          <w:rFonts w:ascii="宋体" w:hAnsi="宋体" w:eastAsia="宋体"/>
          <w:b/>
          <w:bCs/>
          <w:sz w:val="28"/>
          <w:szCs w:val="28"/>
        </w:rPr>
      </w:pPr>
      <w:bookmarkStart w:id="54" w:name="_Toc14267528"/>
      <w:bookmarkStart w:id="55" w:name="_Toc8300420"/>
      <w:bookmarkStart w:id="56" w:name="_Toc8307327"/>
      <w:bookmarkStart w:id="57" w:name="_Toc8308234"/>
      <w:r>
        <w:rPr>
          <w:rFonts w:hint="eastAsia" w:ascii="宋体" w:hAnsi="宋体" w:eastAsia="宋体"/>
          <w:b/>
          <w:bCs/>
          <w:sz w:val="28"/>
          <w:szCs w:val="28"/>
        </w:rPr>
        <w:t>2.1.4  报纸[N]</w:t>
      </w:r>
      <w:bookmarkEnd w:id="54"/>
      <w:bookmarkEnd w:id="55"/>
      <w:bookmarkEnd w:id="56"/>
      <w:bookmarkEnd w:id="57"/>
    </w:p>
    <w:p w14:paraId="100B6E62">
      <w:pPr>
        <w:ind w:firstLine="480"/>
      </w:pPr>
      <w:r>
        <w:rPr>
          <w:rFonts w:hint="eastAsia"/>
        </w:rPr>
        <w:t>[序号]作者.题名[N].报刊名,年-月-日(版数).</w:t>
      </w:r>
    </w:p>
    <w:p w14:paraId="21965A94">
      <w:pPr>
        <w:ind w:firstLine="480"/>
      </w:pPr>
      <w:r>
        <w:rPr>
          <w:rFonts w:hint="eastAsia"/>
        </w:rPr>
        <w:t>例：</w:t>
      </w:r>
    </w:p>
    <w:p w14:paraId="201DA35A">
      <w:pPr>
        <w:ind w:firstLine="480"/>
      </w:pPr>
      <w:r>
        <w:rPr>
          <w:rFonts w:hint="eastAsia"/>
        </w:rPr>
        <w:t>[1]李勇.“一带一路”助推非洲工业化（国际论坛）[N].人民日报，2017-05-03（03）.</w:t>
      </w:r>
    </w:p>
    <w:p w14:paraId="2C108764">
      <w:pPr>
        <w:ind w:firstLine="480"/>
      </w:pPr>
      <w:r>
        <w:rPr>
          <w:rFonts w:hint="eastAsia"/>
        </w:rPr>
        <w:t>[2]熊跃根.社会政策在民生制度建设中的作用[N].光明日报，2018-01-12（11）.</w:t>
      </w:r>
    </w:p>
    <w:p w14:paraId="1126DD0D">
      <w:pPr>
        <w:pStyle w:val="4"/>
        <w:rPr>
          <w:rFonts w:ascii="宋体" w:hAnsi="宋体" w:eastAsia="宋体"/>
          <w:b/>
          <w:bCs/>
          <w:sz w:val="28"/>
          <w:szCs w:val="28"/>
        </w:rPr>
      </w:pPr>
      <w:bookmarkStart w:id="58" w:name="_Toc14267529"/>
      <w:bookmarkStart w:id="59" w:name="_Toc8307328"/>
      <w:bookmarkStart w:id="60" w:name="_Toc8300421"/>
      <w:bookmarkStart w:id="61" w:name="_Toc8308235"/>
      <w:r>
        <w:rPr>
          <w:rFonts w:hint="eastAsia" w:ascii="宋体" w:hAnsi="宋体" w:eastAsia="宋体"/>
          <w:b/>
          <w:bCs/>
          <w:sz w:val="28"/>
          <w:szCs w:val="28"/>
        </w:rPr>
        <w:t>2.1.5  论文集[C]</w:t>
      </w:r>
      <w:bookmarkEnd w:id="58"/>
      <w:bookmarkEnd w:id="59"/>
      <w:bookmarkEnd w:id="60"/>
      <w:bookmarkEnd w:id="61"/>
    </w:p>
    <w:p w14:paraId="1AFAE769">
      <w:pPr>
        <w:ind w:firstLine="480"/>
      </w:pPr>
      <w:r>
        <w:rPr>
          <w:rFonts w:hint="eastAsia"/>
        </w:rPr>
        <w:t>[序号]著者.论文集名[C].出版地:出版者,出版年.</w:t>
      </w:r>
    </w:p>
    <w:p w14:paraId="268C56A7">
      <w:pPr>
        <w:ind w:firstLine="480"/>
      </w:pPr>
      <w:r>
        <w:rPr>
          <w:rFonts w:hint="eastAsia"/>
        </w:rPr>
        <w:t>例：</w:t>
      </w:r>
    </w:p>
    <w:p w14:paraId="70E4FE49">
      <w:pPr>
        <w:ind w:firstLine="480"/>
      </w:pPr>
      <w:r>
        <w:rPr>
          <w:rFonts w:hint="eastAsia"/>
        </w:rPr>
        <w:t>[1]牛志明,斯温兰德,雷光春.综合湿地管理国际研讨会论文集[C].北京:海洋出版社,2012.</w:t>
      </w:r>
    </w:p>
    <w:p w14:paraId="1BFC2A83">
      <w:pPr>
        <w:pStyle w:val="4"/>
        <w:rPr>
          <w:rFonts w:ascii="宋体" w:hAnsi="宋体" w:eastAsia="宋体"/>
          <w:b/>
          <w:bCs/>
          <w:sz w:val="28"/>
          <w:szCs w:val="28"/>
        </w:rPr>
      </w:pPr>
      <w:bookmarkStart w:id="62" w:name="_Toc8307329"/>
      <w:bookmarkStart w:id="63" w:name="_Toc14267530"/>
      <w:bookmarkStart w:id="64" w:name="_Toc8308236"/>
      <w:bookmarkStart w:id="65" w:name="_Toc8300422"/>
      <w:r>
        <w:rPr>
          <w:rFonts w:hint="eastAsia" w:ascii="宋体" w:hAnsi="宋体" w:eastAsia="宋体"/>
          <w:b/>
          <w:bCs/>
          <w:sz w:val="28"/>
          <w:szCs w:val="28"/>
        </w:rPr>
        <w:t>2.1.6  标准[S]</w:t>
      </w:r>
      <w:bookmarkEnd w:id="62"/>
      <w:bookmarkEnd w:id="63"/>
      <w:bookmarkEnd w:id="64"/>
      <w:bookmarkEnd w:id="65"/>
    </w:p>
    <w:p w14:paraId="33F79DF6">
      <w:pPr>
        <w:ind w:firstLine="480"/>
      </w:pPr>
      <w:r>
        <w:rPr>
          <w:rFonts w:hint="eastAsia"/>
        </w:rPr>
        <w:t>[序号]标准制定者.标准名:标准号[S]. 出版地:出版者,出版年:页码.</w:t>
      </w:r>
    </w:p>
    <w:p w14:paraId="3D73ACF3">
      <w:pPr>
        <w:ind w:firstLine="480"/>
      </w:pPr>
      <w:r>
        <w:rPr>
          <w:rFonts w:hint="eastAsia"/>
        </w:rPr>
        <w:t>例：</w:t>
      </w:r>
    </w:p>
    <w:p w14:paraId="19BEC42A">
      <w:pPr>
        <w:ind w:firstLine="480"/>
      </w:pPr>
      <w:r>
        <w:rPr>
          <w:rFonts w:hint="eastAsia"/>
        </w:rPr>
        <w:t>[1]国家环境保护局科技标准司.土壤环境质量标准:GB 15616—1995[S].北京:中国标准出版社,1996:2-3.</w:t>
      </w:r>
    </w:p>
    <w:p w14:paraId="46784996">
      <w:pPr>
        <w:ind w:firstLine="480"/>
      </w:pPr>
      <w:r>
        <w:rPr>
          <w:rFonts w:hint="eastAsia"/>
        </w:rPr>
        <w:t>[2]全国信息与文献标准化技术委员会.文献著录:第4部分 非书资料:GB/T 3792.4—2009[S].北京:中国标准出版社,2010:3.</w:t>
      </w:r>
    </w:p>
    <w:p w14:paraId="0FABE087">
      <w:pPr>
        <w:pStyle w:val="4"/>
        <w:rPr>
          <w:rFonts w:ascii="宋体" w:hAnsi="宋体" w:eastAsia="宋体"/>
          <w:b/>
          <w:bCs/>
          <w:sz w:val="28"/>
          <w:szCs w:val="28"/>
        </w:rPr>
      </w:pPr>
      <w:bookmarkStart w:id="66" w:name="_Toc8307330"/>
      <w:bookmarkStart w:id="67" w:name="_Toc14267531"/>
      <w:bookmarkStart w:id="68" w:name="_Toc8300423"/>
      <w:bookmarkStart w:id="69" w:name="_Toc8308237"/>
      <w:r>
        <w:rPr>
          <w:rFonts w:hint="eastAsia" w:ascii="宋体" w:hAnsi="宋体" w:eastAsia="宋体"/>
          <w:b/>
          <w:bCs/>
          <w:sz w:val="28"/>
          <w:szCs w:val="28"/>
        </w:rPr>
        <w:t>2.1.7  专利[P]</w:t>
      </w:r>
      <w:bookmarkEnd w:id="66"/>
      <w:bookmarkEnd w:id="67"/>
      <w:bookmarkEnd w:id="68"/>
      <w:bookmarkEnd w:id="69"/>
    </w:p>
    <w:p w14:paraId="4FD15723">
      <w:pPr>
        <w:ind w:firstLine="480"/>
      </w:pPr>
      <w:r>
        <w:rPr>
          <w:rFonts w:hint="eastAsia"/>
        </w:rPr>
        <w:t>[序号]专利所有者（申请者）.专利名:专利号[P].公告日期.</w:t>
      </w:r>
    </w:p>
    <w:p w14:paraId="2D08A71E">
      <w:pPr>
        <w:ind w:firstLine="480"/>
      </w:pPr>
      <w:r>
        <w:rPr>
          <w:rFonts w:hint="eastAsia"/>
        </w:rPr>
        <w:t>例：</w:t>
      </w:r>
    </w:p>
    <w:p w14:paraId="3FFFF5BA">
      <w:pPr>
        <w:ind w:firstLine="480"/>
      </w:pPr>
      <w:r>
        <w:rPr>
          <w:rFonts w:hint="eastAsia"/>
        </w:rPr>
        <w:t>[1]邓一刚.全智能节电器:200610171314.3[P].2006-12-13.</w:t>
      </w:r>
    </w:p>
    <w:p w14:paraId="5982B384">
      <w:pPr>
        <w:ind w:firstLine="480"/>
      </w:pPr>
      <w:r>
        <w:rPr>
          <w:rFonts w:hint="eastAsia"/>
        </w:rPr>
        <w:t>[2]西安电子科技大学.光折变自适应光外差探测法:01128777.2[P]. 2002-03-06.</w:t>
      </w:r>
    </w:p>
    <w:p w14:paraId="062DABB8">
      <w:pPr>
        <w:pStyle w:val="4"/>
        <w:rPr>
          <w:rFonts w:ascii="宋体" w:hAnsi="宋体" w:eastAsia="宋体"/>
          <w:b/>
          <w:bCs/>
          <w:sz w:val="28"/>
          <w:szCs w:val="28"/>
        </w:rPr>
      </w:pPr>
      <w:bookmarkStart w:id="70" w:name="_Toc8308238"/>
      <w:bookmarkStart w:id="71" w:name="_Toc14267532"/>
      <w:bookmarkStart w:id="72" w:name="_Toc8300424"/>
      <w:bookmarkStart w:id="73" w:name="_Toc8307331"/>
      <w:r>
        <w:rPr>
          <w:rFonts w:hint="eastAsia" w:ascii="宋体" w:hAnsi="宋体" w:eastAsia="宋体"/>
          <w:b/>
          <w:bCs/>
          <w:sz w:val="28"/>
          <w:szCs w:val="28"/>
        </w:rPr>
        <w:t>2.1.8  档案、法律文件[A]</w:t>
      </w:r>
      <w:bookmarkEnd w:id="70"/>
      <w:bookmarkEnd w:id="71"/>
      <w:bookmarkEnd w:id="72"/>
      <w:bookmarkEnd w:id="73"/>
    </w:p>
    <w:p w14:paraId="21216060">
      <w:pPr>
        <w:ind w:firstLine="480"/>
      </w:pPr>
      <w:r>
        <w:rPr>
          <w:rFonts w:hint="eastAsia"/>
        </w:rPr>
        <w:t>[序号]档案馆名.档案文献[A].出版地:出版者,出版年.</w:t>
      </w:r>
    </w:p>
    <w:p w14:paraId="187B1500">
      <w:pPr>
        <w:ind w:firstLine="480"/>
      </w:pPr>
      <w:r>
        <w:rPr>
          <w:rFonts w:hint="eastAsia"/>
        </w:rPr>
        <w:t>例：</w:t>
      </w:r>
    </w:p>
    <w:p w14:paraId="44E15779">
      <w:pPr>
        <w:ind w:firstLine="480"/>
      </w:pPr>
      <w:r>
        <w:rPr>
          <w:rFonts w:hint="eastAsia"/>
        </w:rPr>
        <w:t>[1]中国第一历史档案馆,辽宁省档案馆.中国明朝档案汇总[A].桂林:广西师范大学出版社,2001.</w:t>
      </w:r>
    </w:p>
    <w:p w14:paraId="13E598D2">
      <w:pPr>
        <w:pStyle w:val="4"/>
        <w:rPr>
          <w:rFonts w:ascii="宋体" w:hAnsi="宋体" w:eastAsia="宋体"/>
          <w:b/>
          <w:bCs/>
          <w:sz w:val="28"/>
          <w:szCs w:val="28"/>
        </w:rPr>
      </w:pPr>
      <w:bookmarkStart w:id="74" w:name="_Toc8300425"/>
      <w:bookmarkStart w:id="75" w:name="_Toc8308239"/>
      <w:bookmarkStart w:id="76" w:name="_Toc8307332"/>
      <w:bookmarkStart w:id="77" w:name="_Toc14267533"/>
      <w:r>
        <w:rPr>
          <w:rFonts w:hint="eastAsia" w:ascii="宋体" w:hAnsi="宋体" w:eastAsia="宋体"/>
          <w:b/>
          <w:bCs/>
          <w:sz w:val="28"/>
          <w:szCs w:val="28"/>
        </w:rPr>
        <w:t>2.1.9  报告[R]</w:t>
      </w:r>
      <w:bookmarkEnd w:id="74"/>
      <w:bookmarkEnd w:id="75"/>
      <w:bookmarkEnd w:id="76"/>
      <w:bookmarkEnd w:id="77"/>
    </w:p>
    <w:p w14:paraId="6A247E4A">
      <w:pPr>
        <w:ind w:firstLine="480"/>
      </w:pPr>
      <w:r>
        <w:rPr>
          <w:rFonts w:hint="eastAsia"/>
        </w:rPr>
        <w:t>[序号]主要责任者.题名:其他题名信息[R].出版地:出版者,出版年份:页码.</w:t>
      </w:r>
    </w:p>
    <w:p w14:paraId="150DBA19">
      <w:pPr>
        <w:ind w:firstLine="480"/>
      </w:pPr>
      <w:r>
        <w:rPr>
          <w:rFonts w:hint="eastAsia"/>
        </w:rPr>
        <w:t>例：</w:t>
      </w:r>
    </w:p>
    <w:p w14:paraId="4AA9030F">
      <w:pPr>
        <w:ind w:firstLine="480"/>
      </w:pPr>
      <w:r>
        <w:rPr>
          <w:rFonts w:hint="eastAsia"/>
        </w:rPr>
        <w:t>[1]中国互联网络信息中心.第29次中国互联网络发展现状统计报告[R].北京:社会科学文献出版社,2012:84.</w:t>
      </w:r>
    </w:p>
    <w:p w14:paraId="175E1870">
      <w:pPr>
        <w:pStyle w:val="4"/>
        <w:rPr>
          <w:rFonts w:ascii="宋体" w:hAnsi="宋体" w:eastAsia="宋体"/>
          <w:b/>
          <w:bCs/>
          <w:sz w:val="28"/>
          <w:szCs w:val="28"/>
        </w:rPr>
      </w:pPr>
      <w:bookmarkStart w:id="78" w:name="_Toc8307335"/>
      <w:bookmarkStart w:id="79" w:name="_Toc14267536"/>
      <w:bookmarkStart w:id="80" w:name="_Toc8300428"/>
      <w:bookmarkStart w:id="81" w:name="_Toc8308242"/>
      <w:r>
        <w:rPr>
          <w:rFonts w:hint="eastAsia" w:ascii="宋体" w:hAnsi="宋体" w:eastAsia="宋体"/>
          <w:b/>
          <w:bCs/>
          <w:sz w:val="28"/>
          <w:szCs w:val="28"/>
        </w:rPr>
        <w:t>2.1.</w:t>
      </w:r>
      <w:r>
        <w:rPr>
          <w:rFonts w:ascii="宋体" w:hAnsi="宋体" w:eastAsia="宋体"/>
          <w:b/>
          <w:bCs/>
          <w:sz w:val="28"/>
          <w:szCs w:val="28"/>
        </w:rPr>
        <w:t>10</w:t>
      </w:r>
      <w:r>
        <w:rPr>
          <w:rFonts w:hint="eastAsia" w:ascii="宋体" w:hAnsi="宋体" w:eastAsia="宋体"/>
          <w:b/>
          <w:bCs/>
          <w:sz w:val="28"/>
          <w:szCs w:val="28"/>
        </w:rPr>
        <w:t xml:space="preserve">  各类文献的电子资源</w:t>
      </w:r>
      <w:bookmarkEnd w:id="78"/>
      <w:bookmarkEnd w:id="79"/>
      <w:bookmarkEnd w:id="80"/>
      <w:bookmarkEnd w:id="81"/>
    </w:p>
    <w:p w14:paraId="63E5198E">
      <w:pPr>
        <w:ind w:firstLine="480"/>
      </w:pPr>
      <w:r>
        <w:rPr>
          <w:rFonts w:hint="eastAsia"/>
        </w:rPr>
        <w:t>[序号] 作者．题名[电子文献类型/标识]（类型：数据库用DB，计算机程序用CP，电子公告用EB；标识：磁带用MT，磁盘用DK，光盘用CD，联机网络用OL）．（发表或更新日期）[引用日期]．电子文献的出处或可获得地址．</w:t>
      </w:r>
    </w:p>
    <w:p w14:paraId="03D0D15F">
      <w:pPr>
        <w:ind w:firstLine="480"/>
      </w:pPr>
      <w:r>
        <w:rPr>
          <w:rFonts w:hint="eastAsia"/>
        </w:rPr>
        <w:t>例：</w:t>
      </w:r>
    </w:p>
    <w:p w14:paraId="105709DF">
      <w:pPr>
        <w:ind w:firstLine="480"/>
      </w:pPr>
      <w:r>
        <w:t>[8] Online Computer Library Center, Inc. About OCLC: HISTORY OF COOPERATION[EB/OL].[2012-03-27]. http://www.oclc.org/about/cooperation.en.html.</w:t>
      </w:r>
    </w:p>
    <w:p w14:paraId="2CC54BC0">
      <w:pPr>
        <w:pStyle w:val="4"/>
        <w:rPr>
          <w:rFonts w:ascii="宋体" w:hAnsi="宋体" w:eastAsia="宋体"/>
          <w:b/>
          <w:bCs/>
          <w:sz w:val="28"/>
          <w:szCs w:val="28"/>
        </w:rPr>
      </w:pPr>
      <w:bookmarkStart w:id="82" w:name="_Toc8300429"/>
      <w:bookmarkStart w:id="83" w:name="_Toc8307336"/>
      <w:bookmarkStart w:id="84" w:name="_Toc14267537"/>
      <w:bookmarkStart w:id="85" w:name="_Toc8308243"/>
      <w:r>
        <w:rPr>
          <w:rFonts w:hint="eastAsia" w:ascii="宋体" w:hAnsi="宋体" w:eastAsia="宋体"/>
          <w:b/>
          <w:bCs/>
          <w:sz w:val="28"/>
          <w:szCs w:val="28"/>
        </w:rPr>
        <w:t>2.1.1</w:t>
      </w:r>
      <w:r>
        <w:rPr>
          <w:rFonts w:ascii="宋体" w:hAnsi="宋体" w:eastAsia="宋体"/>
          <w:b/>
          <w:bCs/>
          <w:sz w:val="28"/>
          <w:szCs w:val="28"/>
        </w:rPr>
        <w:t>1</w:t>
      </w:r>
      <w:r>
        <w:rPr>
          <w:rFonts w:hint="eastAsia" w:ascii="宋体" w:hAnsi="宋体" w:eastAsia="宋体"/>
          <w:b/>
          <w:bCs/>
          <w:sz w:val="28"/>
          <w:szCs w:val="28"/>
        </w:rPr>
        <w:t xml:space="preserve">  未定义类型的文献[Z]</w:t>
      </w:r>
      <w:bookmarkEnd w:id="82"/>
      <w:bookmarkEnd w:id="83"/>
      <w:bookmarkEnd w:id="84"/>
      <w:bookmarkEnd w:id="85"/>
    </w:p>
    <w:p w14:paraId="6E75B6AB">
      <w:pPr>
        <w:ind w:firstLine="480"/>
      </w:pPr>
      <w:r>
        <w:rPr>
          <w:rFonts w:hint="eastAsia"/>
        </w:rPr>
        <w:t>[序号] 作者. 题名[Ｚ]. 出版地: 出版者, 出版年．</w:t>
      </w:r>
    </w:p>
    <w:p w14:paraId="63201700">
      <w:pPr>
        <w:pStyle w:val="3"/>
        <w:rPr>
          <w:sz w:val="32"/>
          <w:szCs w:val="32"/>
        </w:rPr>
      </w:pPr>
      <w:bookmarkStart w:id="86" w:name="_Toc8307337"/>
      <w:bookmarkStart w:id="87" w:name="_Toc8308244"/>
      <w:bookmarkStart w:id="88" w:name="_Toc8300430"/>
      <w:bookmarkStart w:id="89" w:name="_Toc14267538"/>
      <w:r>
        <w:rPr>
          <w:rFonts w:hint="eastAsia"/>
          <w:sz w:val="32"/>
          <w:szCs w:val="32"/>
        </w:rPr>
        <w:t>2.2 文献著录中应注意的若干问题</w:t>
      </w:r>
      <w:r>
        <w:rPr>
          <w:rFonts w:hint="eastAsia"/>
          <w:sz w:val="32"/>
          <w:szCs w:val="32"/>
          <w:vertAlign w:val="superscript"/>
        </w:rPr>
        <w:t>[5]</w:t>
      </w:r>
      <w:bookmarkEnd w:id="86"/>
      <w:bookmarkEnd w:id="87"/>
      <w:bookmarkEnd w:id="88"/>
      <w:bookmarkEnd w:id="89"/>
    </w:p>
    <w:p w14:paraId="611F397C">
      <w:pPr>
        <w:pStyle w:val="4"/>
        <w:rPr>
          <w:rFonts w:ascii="宋体" w:hAnsi="宋体" w:eastAsia="宋体"/>
          <w:b/>
          <w:bCs/>
          <w:sz w:val="28"/>
          <w:szCs w:val="28"/>
        </w:rPr>
      </w:pPr>
      <w:bookmarkStart w:id="90" w:name="_Toc14267539"/>
      <w:bookmarkStart w:id="91" w:name="_Toc8307338"/>
      <w:bookmarkStart w:id="92" w:name="_Toc8308245"/>
      <w:bookmarkStart w:id="93" w:name="_Toc8300431"/>
      <w:r>
        <w:rPr>
          <w:rFonts w:hint="eastAsia" w:ascii="宋体" w:hAnsi="宋体" w:eastAsia="宋体"/>
          <w:b/>
          <w:bCs/>
          <w:sz w:val="28"/>
          <w:szCs w:val="28"/>
        </w:rPr>
        <w:t>2.2.1  正文中标注参考文献时的注意事项</w:t>
      </w:r>
      <w:bookmarkEnd w:id="90"/>
      <w:bookmarkEnd w:id="91"/>
      <w:bookmarkEnd w:id="92"/>
      <w:bookmarkEnd w:id="93"/>
    </w:p>
    <w:p w14:paraId="4E32BCC1">
      <w:pPr>
        <w:ind w:firstLine="480"/>
      </w:pPr>
      <w:r>
        <w:rPr>
          <w:rFonts w:hint="eastAsia"/>
        </w:rPr>
        <w:t>（1）文献序号以在文中出现先后为序，不能颠倒错乱。</w:t>
      </w:r>
    </w:p>
    <w:p w14:paraId="0B801182">
      <w:pPr>
        <w:ind w:firstLine="480"/>
      </w:pPr>
      <w:r>
        <w:rPr>
          <w:rFonts w:hint="eastAsia"/>
        </w:rPr>
        <w:t>（2）序号用方括号括起，同一处引用几篇文献，各篇文献的序号应置于一个方括号内，并用逗号分离。</w:t>
      </w:r>
    </w:p>
    <w:p w14:paraId="4B2C5017">
      <w:pPr>
        <w:ind w:firstLine="480"/>
      </w:pPr>
      <w:r>
        <w:rPr>
          <w:rFonts w:hint="eastAsia"/>
        </w:rPr>
        <w:t>（3）多次引用同一作者的同一文献，只标出文献序号。</w:t>
      </w:r>
    </w:p>
    <w:p w14:paraId="3F44F14A">
      <w:pPr>
        <w:ind w:firstLine="480"/>
      </w:pPr>
      <w:r>
        <w:rPr>
          <w:rFonts w:hint="eastAsia"/>
        </w:rPr>
        <w:t>（4）文献表中的序号与正文中标注的文献顺序号要一一对应。</w:t>
      </w:r>
    </w:p>
    <w:p w14:paraId="2EEB7B86">
      <w:pPr>
        <w:pStyle w:val="4"/>
        <w:rPr>
          <w:rFonts w:ascii="宋体" w:hAnsi="宋体" w:eastAsia="宋体"/>
          <w:b/>
          <w:bCs/>
          <w:sz w:val="28"/>
          <w:szCs w:val="28"/>
        </w:rPr>
      </w:pPr>
      <w:r>
        <w:rPr>
          <w:rFonts w:hint="eastAsia" w:ascii="宋体" w:hAnsi="宋体" w:eastAsia="宋体"/>
          <w:b/>
          <w:bCs/>
          <w:sz w:val="28"/>
          <w:szCs w:val="28"/>
        </w:rPr>
        <w:t>2.2.</w:t>
      </w:r>
      <w:r>
        <w:rPr>
          <w:rFonts w:ascii="宋体" w:hAnsi="宋体" w:eastAsia="宋体"/>
          <w:b/>
          <w:bCs/>
          <w:sz w:val="28"/>
          <w:szCs w:val="28"/>
        </w:rPr>
        <w:t>2</w:t>
      </w:r>
      <w:r>
        <w:rPr>
          <w:rFonts w:hint="eastAsia" w:ascii="宋体" w:hAnsi="宋体" w:eastAsia="宋体"/>
          <w:b/>
          <w:bCs/>
          <w:sz w:val="28"/>
          <w:szCs w:val="28"/>
        </w:rPr>
        <w:t xml:space="preserve">  参考文献表著录时的注意事项</w:t>
      </w:r>
    </w:p>
    <w:p w14:paraId="7B31F1E4">
      <w:pPr>
        <w:ind w:firstLine="480"/>
      </w:pPr>
      <w:r>
        <w:rPr>
          <w:rFonts w:hint="eastAsia"/>
        </w:rPr>
        <w:t>（1）文后参考文献表原则上要求用文献本身的文字著录。著录西文文献时，大写字母的使用要符合文献本身文种的习惯用法。</w:t>
      </w:r>
    </w:p>
    <w:p w14:paraId="4619BAF4">
      <w:pPr>
        <w:ind w:firstLine="480"/>
      </w:pPr>
      <w:r>
        <w:rPr>
          <w:rFonts w:hint="eastAsia"/>
        </w:rPr>
        <w:t>（2）每条文献的著录信息源是被著录文献本身。专著、论文集、学位论文、专利文献等可依据书名页、版本记录页、封面等主要信息源著录各个项目；专著或论文集中析出的篇章及报刊的文章，依据参考文献本身著录析出文献的信息，并依据主要信息源著录析出文献的出处；网络信息依据特定网址中的信息著录。</w:t>
      </w:r>
    </w:p>
    <w:p w14:paraId="6425F7AF">
      <w:pPr>
        <w:ind w:firstLine="480"/>
      </w:pPr>
      <w:r>
        <w:rPr>
          <w:rFonts w:hint="eastAsia"/>
        </w:rPr>
        <w:t>（3）在参考文献表中，每条文献的序号要加方括号“[]”，采用悬挂格式，将序号悬挂在外。</w:t>
      </w:r>
    </w:p>
    <w:p w14:paraId="1F9BD4A2">
      <w:pPr>
        <w:ind w:firstLine="480"/>
      </w:pPr>
      <w:r>
        <w:rPr>
          <w:rFonts w:hint="eastAsia"/>
        </w:rPr>
        <w:t>（4）书刊名称不应加书名号，西文书刊名称也不必用斜体。</w:t>
      </w:r>
    </w:p>
    <w:p w14:paraId="5695BF5F">
      <w:pPr>
        <w:ind w:firstLine="480"/>
      </w:pPr>
      <w:r>
        <w:rPr>
          <w:rFonts w:hint="eastAsia"/>
        </w:rPr>
        <w:t>（5）西文刊名可参照ISO 4 《信息与文献出版物提名和标题缩写规则》的规定缩写，缩写点可省略。</w:t>
      </w:r>
    </w:p>
    <w:p w14:paraId="1609D307">
      <w:pPr>
        <w:pStyle w:val="4"/>
        <w:rPr>
          <w:rFonts w:ascii="宋体" w:hAnsi="宋体" w:eastAsia="宋体"/>
          <w:b/>
          <w:bCs/>
          <w:sz w:val="28"/>
          <w:szCs w:val="28"/>
        </w:rPr>
      </w:pPr>
      <w:r>
        <w:rPr>
          <w:rFonts w:hint="eastAsia" w:ascii="宋体" w:hAnsi="宋体" w:eastAsia="宋体"/>
          <w:b/>
          <w:bCs/>
          <w:sz w:val="28"/>
          <w:szCs w:val="28"/>
        </w:rPr>
        <w:t>2.2.</w:t>
      </w:r>
      <w:r>
        <w:rPr>
          <w:rFonts w:ascii="宋体" w:hAnsi="宋体" w:eastAsia="宋体"/>
          <w:b/>
          <w:bCs/>
          <w:sz w:val="28"/>
          <w:szCs w:val="28"/>
        </w:rPr>
        <w:t>3</w:t>
      </w:r>
      <w:r>
        <w:rPr>
          <w:rFonts w:hint="eastAsia" w:ascii="宋体" w:hAnsi="宋体" w:eastAsia="宋体"/>
          <w:b/>
          <w:bCs/>
          <w:sz w:val="28"/>
          <w:szCs w:val="28"/>
        </w:rPr>
        <w:t xml:space="preserve">  文献表中数字的著录</w:t>
      </w:r>
    </w:p>
    <w:p w14:paraId="5F075DDF">
      <w:pPr>
        <w:ind w:firstLine="480"/>
      </w:pPr>
      <w:r>
        <w:rPr>
          <w:rFonts w:hint="eastAsia"/>
        </w:rPr>
        <w:t>（1）卷期号，年月顺序号、页码、出版年、专利文献号等用阿拉伯数字。卷号不必用黑体。页码、专利文献号超过4位数时，不必采用三位分节法或用“，”分节，国外专利文献号中原有的分节号“，”在参考文献著录时删去。</w:t>
      </w:r>
    </w:p>
    <w:p w14:paraId="38A91FE9">
      <w:pPr>
        <w:ind w:firstLine="480"/>
      </w:pPr>
      <w:r>
        <w:rPr>
          <w:rFonts w:hint="eastAsia"/>
        </w:rPr>
        <w:t>（2）出版年或出版日期全用数字著录，按照YYYY-MM-DD格式；如遇非公历纪年，则将其置于“（）”内。例如：2005-08-10,1938（民国二十七年）。</w:t>
      </w:r>
    </w:p>
    <w:p w14:paraId="3BF9B7FD">
      <w:pPr>
        <w:ind w:firstLine="480"/>
      </w:pPr>
      <w:r>
        <w:rPr>
          <w:rFonts w:hint="eastAsia"/>
        </w:rPr>
        <w:t>（3）版本的著录采用阿拉伯数字、序号缩略形式或其他标志表示，第1版不著录，估计的版本可著录“写本”、“抄本”、“刻本”等。例如：</w:t>
      </w:r>
    </w:p>
    <w:p w14:paraId="034E6B4F">
      <w:pPr>
        <w:ind w:firstLine="480"/>
      </w:pPr>
      <w:r>
        <w:rPr>
          <w:rFonts w:hint="eastAsia"/>
        </w:rPr>
        <w:t>3版（原题：第三版或第3版），5th ed.（原题：Fifth edition），2005版（原题：2005年版）。</w:t>
      </w:r>
    </w:p>
    <w:p w14:paraId="36F5F3BC">
      <w:pPr>
        <w:pStyle w:val="4"/>
        <w:rPr>
          <w:rFonts w:ascii="宋体" w:hAnsi="宋体" w:eastAsia="宋体"/>
          <w:b/>
          <w:bCs/>
          <w:sz w:val="28"/>
          <w:szCs w:val="28"/>
        </w:rPr>
      </w:pPr>
      <w:r>
        <w:rPr>
          <w:rFonts w:hint="eastAsia" w:ascii="宋体" w:hAnsi="宋体" w:eastAsia="宋体"/>
          <w:b/>
          <w:bCs/>
          <w:sz w:val="28"/>
          <w:szCs w:val="28"/>
        </w:rPr>
        <w:t>2.2.</w:t>
      </w:r>
      <w:r>
        <w:rPr>
          <w:rFonts w:ascii="宋体" w:hAnsi="宋体" w:eastAsia="宋体"/>
          <w:b/>
          <w:bCs/>
          <w:sz w:val="28"/>
          <w:szCs w:val="28"/>
        </w:rPr>
        <w:t>4</w:t>
      </w:r>
      <w:r>
        <w:rPr>
          <w:rFonts w:hint="eastAsia" w:ascii="宋体" w:hAnsi="宋体" w:eastAsia="宋体"/>
          <w:b/>
          <w:bCs/>
          <w:sz w:val="28"/>
          <w:szCs w:val="28"/>
        </w:rPr>
        <w:t xml:space="preserve">  可作变通处理的著录项目</w:t>
      </w:r>
    </w:p>
    <w:p w14:paraId="6B274837">
      <w:pPr>
        <w:ind w:firstLine="480"/>
      </w:pPr>
      <w:r>
        <w:rPr>
          <w:rFonts w:hint="eastAsia"/>
        </w:rPr>
        <w:t>（1）某一条参考文献的责任者不明时，此项可省略。</w:t>
      </w:r>
    </w:p>
    <w:p w14:paraId="5D0A6462">
      <w:pPr>
        <w:ind w:firstLine="480"/>
      </w:pPr>
      <w:r>
        <w:rPr>
          <w:rFonts w:hint="eastAsia"/>
        </w:rPr>
        <w:t>（2）无出版地可著录[出版地不详]或[S.l.]；无出版者可著录[出版者不详]或[s.n.]。</w:t>
      </w:r>
    </w:p>
    <w:p w14:paraId="72B9EDEC">
      <w:pPr>
        <w:ind w:firstLine="480"/>
      </w:pPr>
      <w:r>
        <w:rPr>
          <w:rFonts w:hint="eastAsia"/>
        </w:rPr>
        <w:t>（3）出版年无法确定时，可依次选用版权年、印刷年、估计的出版年，估计的出版年置于“[]”内。</w:t>
      </w:r>
    </w:p>
    <w:p w14:paraId="61E96D45">
      <w:pPr>
        <w:ind w:firstLine="480"/>
      </w:pPr>
      <w:r>
        <w:rPr>
          <w:rFonts w:hint="eastAsia"/>
        </w:rPr>
        <w:t>（4）未证实出版的学位论文，出版项可按“保存地：保存单位，保存年”顺序著录。例如：</w:t>
      </w:r>
    </w:p>
    <w:p w14:paraId="5311D7B1">
      <w:pPr>
        <w:ind w:firstLine="480"/>
      </w:pPr>
      <w:r>
        <w:rPr>
          <w:rFonts w:hint="eastAsia"/>
        </w:rPr>
        <w:t>北京：中国科学院物理研究所，2004</w:t>
      </w:r>
    </w:p>
    <w:p w14:paraId="6E8C8328">
      <w:pPr>
        <w:ind w:firstLine="480"/>
      </w:pPr>
      <w:r>
        <w:t>Berkeley: Univ of California Depart of Phys, 2005</w:t>
      </w:r>
    </w:p>
    <w:p w14:paraId="1F9077EA">
      <w:pPr>
        <w:ind w:firstLine="480"/>
      </w:pPr>
      <w:r>
        <w:rPr>
          <w:rFonts w:hint="eastAsia"/>
        </w:rPr>
        <w:t>（5）当文献中载有多个出版地或多个出版者时，只需著录一个出版地或出版者。</w:t>
      </w:r>
    </w:p>
    <w:p w14:paraId="04551285">
      <w:pPr>
        <w:ind w:firstLine="480"/>
      </w:pPr>
      <w:r>
        <w:rPr>
          <w:rFonts w:hint="eastAsia"/>
        </w:rPr>
        <w:t>（6）电子文献的引用日期非联机文献可以不著录。</w:t>
      </w:r>
    </w:p>
    <w:p w14:paraId="2BD660C2">
      <w:pPr>
        <w:ind w:firstLine="480"/>
      </w:pPr>
      <w:r>
        <w:rPr>
          <w:rFonts w:hint="eastAsia"/>
        </w:rPr>
        <w:t>（7）纯电子文献的出版地、出版者、出版年可以省略（引用日期必须著录）。</w:t>
      </w:r>
    </w:p>
    <w:p w14:paraId="3B715DBA">
      <w:pPr>
        <w:ind w:firstLine="480"/>
        <w:sectPr>
          <w:footerReference r:id="rId18" w:type="default"/>
          <w:pgSz w:w="11906" w:h="16838"/>
          <w:pgMar w:top="1418" w:right="1134" w:bottom="1134" w:left="1134" w:header="851" w:footer="992" w:gutter="284"/>
          <w:cols w:space="720" w:num="1"/>
          <w:docGrid w:linePitch="326" w:charSpace="0"/>
        </w:sectPr>
      </w:pPr>
      <w:r>
        <w:t xml:space="preserve"> </w:t>
      </w:r>
    </w:p>
    <w:p w14:paraId="0725748D">
      <w:pPr>
        <w:pStyle w:val="2"/>
      </w:pPr>
      <w:bookmarkStart w:id="94" w:name="_Toc8300436"/>
      <w:bookmarkStart w:id="95" w:name="_Toc8308250"/>
      <w:bookmarkStart w:id="96" w:name="_Toc8307343"/>
      <w:bookmarkStart w:id="97" w:name="_Toc14267544"/>
      <w:r>
        <w:t>参考文献</w:t>
      </w:r>
      <w:bookmarkEnd w:id="94"/>
      <w:bookmarkEnd w:id="95"/>
      <w:bookmarkEnd w:id="96"/>
      <w:bookmarkEnd w:id="97"/>
    </w:p>
    <w:p w14:paraId="42507919">
      <w:pPr>
        <w:pStyle w:val="65"/>
        <w:rPr>
          <w:color w:val="auto"/>
        </w:rPr>
      </w:pPr>
      <w:r>
        <w:rPr>
          <w:rFonts w:hint="eastAsia"/>
          <w:color w:val="auto"/>
        </w:rPr>
        <w:t>[1] 国家标准局. 科学技术报告、学位论文和学术论文的编写格式: GB7713—1987[S]. 北京:中国标准出版社, 1988.</w:t>
      </w:r>
    </w:p>
    <w:p w14:paraId="24428887">
      <w:pPr>
        <w:pStyle w:val="65"/>
        <w:rPr>
          <w:color w:val="auto"/>
        </w:rPr>
      </w:pPr>
      <w:r>
        <w:rPr>
          <w:rFonts w:hint="eastAsia"/>
          <w:color w:val="auto"/>
        </w:rPr>
        <w:t>[2] 国家语言文字工作委员会. 现代汉语通用字表. 北京: 语文出版社, 1989.</w:t>
      </w:r>
    </w:p>
    <w:p w14:paraId="277C71B8">
      <w:pPr>
        <w:pStyle w:val="65"/>
        <w:rPr>
          <w:color w:val="auto"/>
        </w:rPr>
      </w:pPr>
      <w:r>
        <w:rPr>
          <w:rFonts w:hint="eastAsia"/>
          <w:color w:val="auto"/>
        </w:rPr>
        <w:t>[3] 国家技术监督局. 国际单位制及其应用: GB3100—1993[S]. 北京: 中国标准出版社, 1994.</w:t>
      </w:r>
    </w:p>
    <w:p w14:paraId="6C236F0A">
      <w:pPr>
        <w:pStyle w:val="65"/>
        <w:rPr>
          <w:color w:val="auto"/>
        </w:rPr>
      </w:pPr>
      <w:r>
        <w:rPr>
          <w:rFonts w:hint="eastAsia"/>
          <w:color w:val="auto"/>
        </w:rPr>
        <w:t>[4] 国家技术监督局. 有关量、单位和符号的一般原则: GB3101—1993[S]. 北京:中国标准出版社, 1994.</w:t>
      </w:r>
    </w:p>
    <w:p w14:paraId="2667D29D">
      <w:pPr>
        <w:pStyle w:val="65"/>
        <w:rPr>
          <w:color w:val="auto"/>
        </w:rPr>
      </w:pPr>
      <w:r>
        <w:rPr>
          <w:rFonts w:hint="eastAsia"/>
          <w:color w:val="auto"/>
        </w:rPr>
        <w:t>[5] 中国国家标准化管理委员会.信息与文献参考文献著录规则: GB/T7714—2015[S]. 北京: 中国标准出版社, 2015.</w:t>
      </w:r>
    </w:p>
    <w:p w14:paraId="78078DCD">
      <w:pPr>
        <w:pStyle w:val="65"/>
        <w:rPr>
          <w:color w:val="auto"/>
        </w:rPr>
      </w:pPr>
      <w:r>
        <w:rPr>
          <w:rFonts w:hint="eastAsia"/>
          <w:color w:val="auto"/>
        </w:rPr>
        <w:t>[6] 陈浩元. 著录文后参考文献的规则及注意事项[J]. 编辑学报. 2005, 12(6): 413-415.</w:t>
      </w:r>
    </w:p>
    <w:p w14:paraId="54D7D739">
      <w:pPr>
        <w:pStyle w:val="65"/>
        <w:rPr>
          <w:color w:val="auto"/>
        </w:rPr>
      </w:pPr>
      <w:r>
        <w:rPr>
          <w:rFonts w:hint="eastAsia"/>
          <w:color w:val="auto"/>
        </w:rPr>
        <w:t>[7] 大学图书馆学报编委会. 实行新的投稿格式的说明[J]. 大学图书馆学报. 2005, 23(2):91-92.</w:t>
      </w:r>
    </w:p>
    <w:p w14:paraId="7B5A1CF7">
      <w:pPr>
        <w:pStyle w:val="65"/>
        <w:rPr>
          <w:color w:val="auto"/>
        </w:rPr>
      </w:pPr>
      <w:r>
        <w:rPr>
          <w:rFonts w:hint="eastAsia"/>
          <w:color w:val="auto"/>
        </w:rPr>
        <w:t>[8] 清华大学研究生院．清华大学研究生学位论文写作指南[Z].北京:清华大学,2023.</w:t>
      </w:r>
    </w:p>
    <w:p w14:paraId="1878577B">
      <w:pPr>
        <w:ind w:firstLine="480"/>
      </w:pPr>
    </w:p>
    <w:p w14:paraId="0E140953">
      <w:pPr>
        <w:ind w:firstLine="480"/>
      </w:pPr>
    </w:p>
    <w:p w14:paraId="40C9D847">
      <w:pPr>
        <w:ind w:firstLine="480"/>
      </w:pPr>
    </w:p>
    <w:p w14:paraId="794823DE">
      <w:pPr>
        <w:ind w:firstLine="480"/>
      </w:pPr>
    </w:p>
    <w:p w14:paraId="6F27879E">
      <w:pPr>
        <w:ind w:firstLine="480"/>
      </w:pPr>
    </w:p>
    <w:p w14:paraId="4C8E1F37">
      <w:pPr>
        <w:ind w:firstLine="480"/>
      </w:pPr>
    </w:p>
    <w:p w14:paraId="3DDE2EC5">
      <w:pPr>
        <w:ind w:firstLine="480"/>
      </w:pPr>
    </w:p>
    <w:p w14:paraId="31311D63">
      <w:pPr>
        <w:ind w:firstLine="480"/>
      </w:pPr>
    </w:p>
    <w:p w14:paraId="155DE650">
      <w:pPr>
        <w:ind w:firstLine="480"/>
      </w:pPr>
    </w:p>
    <w:p w14:paraId="51AF9B12">
      <w:pPr>
        <w:ind w:firstLine="480"/>
      </w:pPr>
    </w:p>
    <w:p w14:paraId="2C434520">
      <w:pPr>
        <w:ind w:firstLine="480"/>
      </w:pPr>
    </w:p>
    <w:p w14:paraId="74DBE3FE">
      <w:pPr>
        <w:ind w:firstLine="480"/>
      </w:pPr>
    </w:p>
    <w:p w14:paraId="06A3F559">
      <w:pPr>
        <w:ind w:firstLine="480"/>
      </w:pPr>
    </w:p>
    <w:p w14:paraId="5E851984">
      <w:pPr>
        <w:ind w:firstLine="480"/>
      </w:pPr>
    </w:p>
    <w:p w14:paraId="71E698A0">
      <w:pPr>
        <w:ind w:firstLine="480"/>
      </w:pPr>
    </w:p>
    <w:p w14:paraId="0970AC43">
      <w:pPr>
        <w:ind w:firstLine="480"/>
      </w:pPr>
    </w:p>
    <w:p w14:paraId="40AD648D">
      <w:pPr>
        <w:ind w:firstLine="480"/>
      </w:pPr>
    </w:p>
    <w:p w14:paraId="6A92341C">
      <w:pPr>
        <w:ind w:firstLine="480"/>
      </w:pPr>
    </w:p>
    <w:p w14:paraId="638879FD">
      <w:pPr>
        <w:ind w:firstLine="480"/>
      </w:pPr>
    </w:p>
    <w:p w14:paraId="385B1DA2">
      <w:pPr>
        <w:ind w:firstLine="480"/>
      </w:pPr>
    </w:p>
    <w:p w14:paraId="22F58553">
      <w:pPr>
        <w:ind w:firstLine="0" w:firstLineChars="0"/>
        <w:rPr>
          <w:rFonts w:hint="eastAsia"/>
        </w:rPr>
      </w:pPr>
    </w:p>
    <w:sectPr>
      <w:headerReference r:id="rId19" w:type="default"/>
      <w:footerReference r:id="rId20" w:type="default"/>
      <w:pgSz w:w="11906" w:h="16838"/>
      <w:pgMar w:top="1418" w:right="1134" w:bottom="1134" w:left="1134" w:header="851" w:footer="992" w:gutter="284"/>
      <w:pgNumType w:fmt="numberInDash" w:start="7" w:chapStyle="1"/>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宋体.....">
    <w:altName w:val="宋体"/>
    <w:panose1 w:val="00000000000000000000"/>
    <w:charset w:val="86"/>
    <w:family w:val="roma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E-BZ">
    <w:altName w:val="Malgun Gothic"/>
    <w:panose1 w:val="00000000000000000000"/>
    <w:charset w:val="81"/>
    <w:family w:val="auto"/>
    <w:pitch w:val="default"/>
    <w:sig w:usb0="00000000" w:usb1="00000000" w:usb2="00000010" w:usb3="00000000" w:csb0="000C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9C05A">
    <w:pPr>
      <w:pStyle w:val="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AEA48">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95706">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081699"/>
    </w:sdtPr>
    <w:sdtContent>
      <w:p w14:paraId="3A27BA7A">
        <w:pPr>
          <w:pStyle w:val="20"/>
          <w:ind w:firstLine="0" w:firstLineChars="0"/>
          <w:jc w:val="center"/>
        </w:pPr>
        <w:r>
          <w:fldChar w:fldCharType="begin"/>
        </w:r>
        <w:r>
          <w:instrText xml:space="preserve">PAGE   \* MERGEFORMAT</w:instrText>
        </w:r>
        <w:r>
          <w:fldChar w:fldCharType="separate"/>
        </w:r>
        <w:r>
          <w:rPr>
            <w:lang w:val="zh-CN"/>
          </w:rPr>
          <w:t>3</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23C4F">
    <w:pPr>
      <w:pStyle w:val="20"/>
      <w:ind w:left="48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79E3A">
    <w:pPr>
      <w:pStyle w:val="20"/>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5716344"/>
    </w:sdtPr>
    <w:sdtContent>
      <w:p w14:paraId="19B81BC4">
        <w:pPr>
          <w:pStyle w:val="20"/>
          <w:ind w:firstLine="360"/>
          <w:jc w:val="center"/>
        </w:pPr>
        <w:r>
          <w:fldChar w:fldCharType="begin"/>
        </w:r>
        <w:r>
          <w:instrText xml:space="preserve">PAGE   \* MERGEFORMAT</w:instrText>
        </w:r>
        <w:r>
          <w:fldChar w:fldCharType="separate"/>
        </w:r>
        <w:r>
          <w:rPr>
            <w:lang w:val="zh-CN"/>
          </w:rPr>
          <w:t>14</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7759894"/>
    </w:sdtPr>
    <w:sdtContent>
      <w:p w14:paraId="48529C19">
        <w:pPr>
          <w:pStyle w:val="20"/>
          <w:ind w:firstLine="360"/>
          <w:jc w:val="center"/>
        </w:pPr>
        <w:r>
          <w:t>15</w:t>
        </w:r>
      </w:p>
      <w:p w14:paraId="36EBE3DE">
        <w:pPr>
          <w:pStyle w:val="20"/>
          <w:ind w:firstLine="360"/>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line="240" w:lineRule="auto"/>
        <w:ind w:firstLine="480"/>
      </w:pPr>
      <w:r>
        <w:separator/>
      </w:r>
    </w:p>
  </w:footnote>
  <w:footnote w:type="continuationSeparator" w:id="5">
    <w:p>
      <w:pPr>
        <w:spacing w:line="240" w:lineRule="auto"/>
        <w:ind w:firstLine="480"/>
      </w:pPr>
      <w:r>
        <w:continuationSeparator/>
      </w:r>
    </w:p>
  </w:footnote>
  <w:footnote w:id="0">
    <w:p w14:paraId="654311A1">
      <w:pPr>
        <w:pStyle w:val="24"/>
        <w:ind w:firstLine="360"/>
      </w:pPr>
      <w:r>
        <w:rPr>
          <w:rStyle w:val="37"/>
        </w:rPr>
        <w:footnoteRef/>
      </w:r>
      <w:r>
        <w:t xml:space="preserve"> </w:t>
      </w:r>
      <w:r>
        <w:rPr>
          <w:rFonts w:hint="eastAsia"/>
        </w:rPr>
        <w:t>脚注内容采用宋体小五号字，英文字符和数字均采用</w:t>
      </w:r>
      <w:r>
        <w:t>Times New Roman</w:t>
      </w:r>
      <w:r>
        <w:rPr>
          <w:rFonts w:hint="eastAsia"/>
        </w:rPr>
        <w:t>字体。</w:t>
      </w:r>
      <w:r>
        <w:t xml:space="preserve">  </w:t>
      </w:r>
    </w:p>
  </w:footnote>
  <w:footnote w:id="1">
    <w:p w14:paraId="40166BEA">
      <w:pPr>
        <w:pStyle w:val="24"/>
        <w:ind w:firstLine="360"/>
      </w:pPr>
      <w:r>
        <w:rPr>
          <w:rStyle w:val="37"/>
        </w:rPr>
        <w:footnoteRef/>
      </w:r>
      <w:r>
        <w:t xml:space="preserve"> </w:t>
      </w:r>
      <w:r>
        <w:rPr>
          <w:rFonts w:hint="eastAsia" w:ascii="宋体" w:hAnsi="宋体"/>
        </w:rPr>
        <w:t>脚注处序号“①，②，③……”的字体是“正文”，不是“上标”。序号与脚注内容之间空一个英文字符。</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252E3">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6E86">
    <w:pPr>
      <w:pStyle w:val="21"/>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728B6">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AF1F2">
    <w:pPr>
      <w:ind w:firstLine="48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ADA7B">
    <w:pPr>
      <w:pStyle w:val="21"/>
      <w:pBdr>
        <w:bottom w:val="none" w:color="auto" w:sz="0" w:space="0"/>
      </w:pBdr>
      <w:ind w:left="48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B7577">
    <w:pPr>
      <w:pStyle w:val="2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D7E6C">
    <w:pPr>
      <w:pStyle w:val="21"/>
      <w:pBdr>
        <w:bottom w:val="single" w:color="auto" w:sz="6" w:space="0"/>
      </w:pBdr>
      <w:tabs>
        <w:tab w:val="center" w:pos="4645"/>
      </w:tabs>
      <w:ind w:firstLine="0" w:firstLineChars="0"/>
      <w:rPr>
        <w:sz w:val="21"/>
        <w:szCs w:val="21"/>
      </w:rPr>
    </w:pPr>
    <w:r>
      <w:rPr>
        <w:rFonts w:hint="eastAsia"/>
        <w:sz w:val="21"/>
        <w:szCs w:val="21"/>
      </w:rPr>
      <w:t>河北工业大学本科毕业设计（论文）写作指南</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B263D">
    <w:pPr>
      <w:pStyle w:val="21"/>
      <w:pBdr>
        <w:bottom w:val="single" w:color="auto" w:sz="6" w:space="0"/>
      </w:pBdr>
      <w:tabs>
        <w:tab w:val="center" w:pos="4645"/>
      </w:tabs>
      <w:ind w:firstLine="0" w:firstLineChars="0"/>
      <w:rPr>
        <w:rFonts w:hint="eastAsia"/>
        <w:sz w:val="21"/>
        <w:szCs w:val="21"/>
      </w:rPr>
    </w:pPr>
    <w:r>
      <w:rPr>
        <w:rFonts w:hint="eastAsia"/>
        <w:sz w:val="21"/>
        <w:szCs w:val="21"/>
      </w:rPr>
      <w:t>河北工业大学本科毕业设计（论文）写作指南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02979"/>
    <w:multiLevelType w:val="multilevel"/>
    <w:tmpl w:val="18702979"/>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10"/>
  <w:drawingGridVerticalSpacing w:val="156"/>
  <w:noPunctuationKerning w:val="1"/>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hYzVjY2M1MmI5NGNhMmY4MzlhMTExMzhjN2I5ZDMifQ=="/>
  </w:docVars>
  <w:rsids>
    <w:rsidRoot w:val="00D6143C"/>
    <w:rsid w:val="000118CE"/>
    <w:rsid w:val="00011DA1"/>
    <w:rsid w:val="0002279D"/>
    <w:rsid w:val="000344D3"/>
    <w:rsid w:val="0004246A"/>
    <w:rsid w:val="00050364"/>
    <w:rsid w:val="00050D45"/>
    <w:rsid w:val="00053C42"/>
    <w:rsid w:val="00054D1E"/>
    <w:rsid w:val="000570A4"/>
    <w:rsid w:val="00072644"/>
    <w:rsid w:val="00082484"/>
    <w:rsid w:val="00082789"/>
    <w:rsid w:val="000851A6"/>
    <w:rsid w:val="00091696"/>
    <w:rsid w:val="00092125"/>
    <w:rsid w:val="000A37CC"/>
    <w:rsid w:val="000B3B3E"/>
    <w:rsid w:val="000C3E8C"/>
    <w:rsid w:val="000E0335"/>
    <w:rsid w:val="000E0D96"/>
    <w:rsid w:val="000F18DA"/>
    <w:rsid w:val="000F2FF0"/>
    <w:rsid w:val="0010392A"/>
    <w:rsid w:val="00116D4B"/>
    <w:rsid w:val="001215F6"/>
    <w:rsid w:val="001270A0"/>
    <w:rsid w:val="00140EC6"/>
    <w:rsid w:val="00141500"/>
    <w:rsid w:val="00150C57"/>
    <w:rsid w:val="0017032C"/>
    <w:rsid w:val="00173633"/>
    <w:rsid w:val="00191881"/>
    <w:rsid w:val="001A383F"/>
    <w:rsid w:val="001C49D1"/>
    <w:rsid w:val="001C535A"/>
    <w:rsid w:val="001D21B4"/>
    <w:rsid w:val="001D3A4B"/>
    <w:rsid w:val="001E38DE"/>
    <w:rsid w:val="001E5A4D"/>
    <w:rsid w:val="001F2C15"/>
    <w:rsid w:val="00204230"/>
    <w:rsid w:val="00207900"/>
    <w:rsid w:val="002209F9"/>
    <w:rsid w:val="00226216"/>
    <w:rsid w:val="00231B6C"/>
    <w:rsid w:val="002324AB"/>
    <w:rsid w:val="002344AD"/>
    <w:rsid w:val="0023451E"/>
    <w:rsid w:val="002400C9"/>
    <w:rsid w:val="00240732"/>
    <w:rsid w:val="00250F84"/>
    <w:rsid w:val="00255F4D"/>
    <w:rsid w:val="0025647A"/>
    <w:rsid w:val="002706FC"/>
    <w:rsid w:val="00275D62"/>
    <w:rsid w:val="00276975"/>
    <w:rsid w:val="00283A5D"/>
    <w:rsid w:val="002A1D01"/>
    <w:rsid w:val="002A6684"/>
    <w:rsid w:val="002B05F0"/>
    <w:rsid w:val="002B146B"/>
    <w:rsid w:val="002C3605"/>
    <w:rsid w:val="002C507E"/>
    <w:rsid w:val="002C6ADB"/>
    <w:rsid w:val="002E5B0B"/>
    <w:rsid w:val="002E6123"/>
    <w:rsid w:val="002E65C4"/>
    <w:rsid w:val="002F79DC"/>
    <w:rsid w:val="00312709"/>
    <w:rsid w:val="00312E92"/>
    <w:rsid w:val="00331655"/>
    <w:rsid w:val="00336084"/>
    <w:rsid w:val="0034016E"/>
    <w:rsid w:val="00346840"/>
    <w:rsid w:val="003523A7"/>
    <w:rsid w:val="0036286A"/>
    <w:rsid w:val="003633B2"/>
    <w:rsid w:val="00364056"/>
    <w:rsid w:val="00367B66"/>
    <w:rsid w:val="00376DDA"/>
    <w:rsid w:val="0038424F"/>
    <w:rsid w:val="00384295"/>
    <w:rsid w:val="00385067"/>
    <w:rsid w:val="00387543"/>
    <w:rsid w:val="00394045"/>
    <w:rsid w:val="003A3D46"/>
    <w:rsid w:val="003B2BC7"/>
    <w:rsid w:val="003B661B"/>
    <w:rsid w:val="003B7ADC"/>
    <w:rsid w:val="003C1DEC"/>
    <w:rsid w:val="003E13EF"/>
    <w:rsid w:val="003E47CD"/>
    <w:rsid w:val="003F0D78"/>
    <w:rsid w:val="003F40B0"/>
    <w:rsid w:val="00403758"/>
    <w:rsid w:val="0041751F"/>
    <w:rsid w:val="00422F15"/>
    <w:rsid w:val="00431D9D"/>
    <w:rsid w:val="00435E05"/>
    <w:rsid w:val="00457A71"/>
    <w:rsid w:val="0048592E"/>
    <w:rsid w:val="004936B0"/>
    <w:rsid w:val="004A459D"/>
    <w:rsid w:val="004B6264"/>
    <w:rsid w:val="004C0A6A"/>
    <w:rsid w:val="004C6AE4"/>
    <w:rsid w:val="004D1501"/>
    <w:rsid w:val="004E0475"/>
    <w:rsid w:val="004E06E7"/>
    <w:rsid w:val="004E6F88"/>
    <w:rsid w:val="004F11FC"/>
    <w:rsid w:val="005030CE"/>
    <w:rsid w:val="005040D9"/>
    <w:rsid w:val="00511540"/>
    <w:rsid w:val="00517703"/>
    <w:rsid w:val="005462C4"/>
    <w:rsid w:val="00556492"/>
    <w:rsid w:val="00563112"/>
    <w:rsid w:val="00572E25"/>
    <w:rsid w:val="005761E1"/>
    <w:rsid w:val="00576ADA"/>
    <w:rsid w:val="00584B4A"/>
    <w:rsid w:val="00585701"/>
    <w:rsid w:val="005A3976"/>
    <w:rsid w:val="005A61CC"/>
    <w:rsid w:val="005A70BF"/>
    <w:rsid w:val="005A7FC2"/>
    <w:rsid w:val="005B417A"/>
    <w:rsid w:val="005B767D"/>
    <w:rsid w:val="006051EB"/>
    <w:rsid w:val="006112B4"/>
    <w:rsid w:val="006310A4"/>
    <w:rsid w:val="00633A4E"/>
    <w:rsid w:val="00636F4A"/>
    <w:rsid w:val="006375FD"/>
    <w:rsid w:val="00644ED2"/>
    <w:rsid w:val="0065180F"/>
    <w:rsid w:val="00652367"/>
    <w:rsid w:val="00674FBE"/>
    <w:rsid w:val="00686109"/>
    <w:rsid w:val="006A6505"/>
    <w:rsid w:val="006B321D"/>
    <w:rsid w:val="006C59A4"/>
    <w:rsid w:val="006E010B"/>
    <w:rsid w:val="006E3459"/>
    <w:rsid w:val="006E4398"/>
    <w:rsid w:val="0071010D"/>
    <w:rsid w:val="00715C5B"/>
    <w:rsid w:val="00733D2D"/>
    <w:rsid w:val="00765C14"/>
    <w:rsid w:val="00767B6E"/>
    <w:rsid w:val="00777186"/>
    <w:rsid w:val="00784D1E"/>
    <w:rsid w:val="00797614"/>
    <w:rsid w:val="007A4BB9"/>
    <w:rsid w:val="007B1388"/>
    <w:rsid w:val="007B5C70"/>
    <w:rsid w:val="007D38E7"/>
    <w:rsid w:val="007D631A"/>
    <w:rsid w:val="007D7717"/>
    <w:rsid w:val="007E3376"/>
    <w:rsid w:val="007F14D7"/>
    <w:rsid w:val="007F2418"/>
    <w:rsid w:val="00811295"/>
    <w:rsid w:val="00814379"/>
    <w:rsid w:val="008229F5"/>
    <w:rsid w:val="0082404A"/>
    <w:rsid w:val="008262D3"/>
    <w:rsid w:val="008337A2"/>
    <w:rsid w:val="00840E69"/>
    <w:rsid w:val="0085490C"/>
    <w:rsid w:val="008746BE"/>
    <w:rsid w:val="0088370F"/>
    <w:rsid w:val="008A3844"/>
    <w:rsid w:val="008B0FA0"/>
    <w:rsid w:val="008D0538"/>
    <w:rsid w:val="008D27E7"/>
    <w:rsid w:val="008E58E1"/>
    <w:rsid w:val="008E5A78"/>
    <w:rsid w:val="008E7EA0"/>
    <w:rsid w:val="008F5D3F"/>
    <w:rsid w:val="00911A22"/>
    <w:rsid w:val="0091555C"/>
    <w:rsid w:val="00916CEF"/>
    <w:rsid w:val="00934D75"/>
    <w:rsid w:val="00955975"/>
    <w:rsid w:val="00961364"/>
    <w:rsid w:val="00972427"/>
    <w:rsid w:val="009762A5"/>
    <w:rsid w:val="00987336"/>
    <w:rsid w:val="009905C7"/>
    <w:rsid w:val="00990E77"/>
    <w:rsid w:val="009A4D64"/>
    <w:rsid w:val="009B79B1"/>
    <w:rsid w:val="009D4CCE"/>
    <w:rsid w:val="009E40FF"/>
    <w:rsid w:val="009E6081"/>
    <w:rsid w:val="009F6321"/>
    <w:rsid w:val="00A17CD8"/>
    <w:rsid w:val="00A20588"/>
    <w:rsid w:val="00A21C8B"/>
    <w:rsid w:val="00A42A9D"/>
    <w:rsid w:val="00A549DF"/>
    <w:rsid w:val="00A7228C"/>
    <w:rsid w:val="00A73264"/>
    <w:rsid w:val="00A93AD4"/>
    <w:rsid w:val="00AA1A6F"/>
    <w:rsid w:val="00AA2B19"/>
    <w:rsid w:val="00AA5F39"/>
    <w:rsid w:val="00AB00F5"/>
    <w:rsid w:val="00AC18C6"/>
    <w:rsid w:val="00AC5B6A"/>
    <w:rsid w:val="00AF1C2D"/>
    <w:rsid w:val="00AF468C"/>
    <w:rsid w:val="00AF5492"/>
    <w:rsid w:val="00AF744C"/>
    <w:rsid w:val="00B02BB8"/>
    <w:rsid w:val="00B0375C"/>
    <w:rsid w:val="00B20C33"/>
    <w:rsid w:val="00B3457D"/>
    <w:rsid w:val="00B54087"/>
    <w:rsid w:val="00B60068"/>
    <w:rsid w:val="00B65A94"/>
    <w:rsid w:val="00B66408"/>
    <w:rsid w:val="00B67A92"/>
    <w:rsid w:val="00B73567"/>
    <w:rsid w:val="00B86EBD"/>
    <w:rsid w:val="00B927ED"/>
    <w:rsid w:val="00B933D8"/>
    <w:rsid w:val="00B9401C"/>
    <w:rsid w:val="00BA62F2"/>
    <w:rsid w:val="00BA692F"/>
    <w:rsid w:val="00BC0A70"/>
    <w:rsid w:val="00BD17DA"/>
    <w:rsid w:val="00BE5117"/>
    <w:rsid w:val="00BF22CF"/>
    <w:rsid w:val="00C04284"/>
    <w:rsid w:val="00C33262"/>
    <w:rsid w:val="00C3691B"/>
    <w:rsid w:val="00C52EA2"/>
    <w:rsid w:val="00C53272"/>
    <w:rsid w:val="00C5677D"/>
    <w:rsid w:val="00C571DD"/>
    <w:rsid w:val="00C70F38"/>
    <w:rsid w:val="00C81147"/>
    <w:rsid w:val="00C846A6"/>
    <w:rsid w:val="00C84728"/>
    <w:rsid w:val="00C86EB2"/>
    <w:rsid w:val="00C9745F"/>
    <w:rsid w:val="00CA0E4A"/>
    <w:rsid w:val="00CA4F60"/>
    <w:rsid w:val="00CB212B"/>
    <w:rsid w:val="00CB3DD5"/>
    <w:rsid w:val="00CB7BA2"/>
    <w:rsid w:val="00CC3A7F"/>
    <w:rsid w:val="00CD6782"/>
    <w:rsid w:val="00CE185F"/>
    <w:rsid w:val="00CE2281"/>
    <w:rsid w:val="00CE493F"/>
    <w:rsid w:val="00CF0ED3"/>
    <w:rsid w:val="00CF272D"/>
    <w:rsid w:val="00CF3468"/>
    <w:rsid w:val="00D064B0"/>
    <w:rsid w:val="00D20C26"/>
    <w:rsid w:val="00D436A7"/>
    <w:rsid w:val="00D5504E"/>
    <w:rsid w:val="00D6143C"/>
    <w:rsid w:val="00D66FF9"/>
    <w:rsid w:val="00D71081"/>
    <w:rsid w:val="00D75454"/>
    <w:rsid w:val="00D84324"/>
    <w:rsid w:val="00D9540D"/>
    <w:rsid w:val="00DA5016"/>
    <w:rsid w:val="00DA52EF"/>
    <w:rsid w:val="00DB7C34"/>
    <w:rsid w:val="00DC0009"/>
    <w:rsid w:val="00DC06EC"/>
    <w:rsid w:val="00DC65FB"/>
    <w:rsid w:val="00DD6452"/>
    <w:rsid w:val="00DE2007"/>
    <w:rsid w:val="00DF17F7"/>
    <w:rsid w:val="00E03546"/>
    <w:rsid w:val="00E2354A"/>
    <w:rsid w:val="00E32AD9"/>
    <w:rsid w:val="00E37349"/>
    <w:rsid w:val="00E86277"/>
    <w:rsid w:val="00EA0D30"/>
    <w:rsid w:val="00EA7AB5"/>
    <w:rsid w:val="00EB5AF7"/>
    <w:rsid w:val="00EC1379"/>
    <w:rsid w:val="00ED0214"/>
    <w:rsid w:val="00EF4E2E"/>
    <w:rsid w:val="00F12754"/>
    <w:rsid w:val="00F12825"/>
    <w:rsid w:val="00F17CAA"/>
    <w:rsid w:val="00F23C6C"/>
    <w:rsid w:val="00F246B2"/>
    <w:rsid w:val="00F265A4"/>
    <w:rsid w:val="00F3277C"/>
    <w:rsid w:val="00F53B95"/>
    <w:rsid w:val="00F602B6"/>
    <w:rsid w:val="00F85083"/>
    <w:rsid w:val="00FA2744"/>
    <w:rsid w:val="00FB0759"/>
    <w:rsid w:val="00FC5655"/>
    <w:rsid w:val="00FD0DDF"/>
    <w:rsid w:val="00FD4242"/>
    <w:rsid w:val="00FE1D22"/>
    <w:rsid w:val="00FE6347"/>
    <w:rsid w:val="01222FED"/>
    <w:rsid w:val="01571AB4"/>
    <w:rsid w:val="03015CA5"/>
    <w:rsid w:val="03387BF7"/>
    <w:rsid w:val="04966D32"/>
    <w:rsid w:val="051D0306"/>
    <w:rsid w:val="0530678A"/>
    <w:rsid w:val="06015628"/>
    <w:rsid w:val="076B2B4C"/>
    <w:rsid w:val="0A634803"/>
    <w:rsid w:val="0C120DD4"/>
    <w:rsid w:val="0C2213CD"/>
    <w:rsid w:val="0D5A2BD8"/>
    <w:rsid w:val="0DF77E44"/>
    <w:rsid w:val="0ED40FC3"/>
    <w:rsid w:val="13706B55"/>
    <w:rsid w:val="140C6658"/>
    <w:rsid w:val="144651B5"/>
    <w:rsid w:val="166F6F82"/>
    <w:rsid w:val="16701DEE"/>
    <w:rsid w:val="188F38FE"/>
    <w:rsid w:val="1A7E68CA"/>
    <w:rsid w:val="1CC157FE"/>
    <w:rsid w:val="1CD31A7D"/>
    <w:rsid w:val="1CFE29C4"/>
    <w:rsid w:val="1F135771"/>
    <w:rsid w:val="21B06C6C"/>
    <w:rsid w:val="247F3B93"/>
    <w:rsid w:val="256A4F48"/>
    <w:rsid w:val="25C57F98"/>
    <w:rsid w:val="27032793"/>
    <w:rsid w:val="29AE7F8B"/>
    <w:rsid w:val="2AC71444"/>
    <w:rsid w:val="2D9926A7"/>
    <w:rsid w:val="2DEC6FAA"/>
    <w:rsid w:val="2DFC1823"/>
    <w:rsid w:val="2EF51060"/>
    <w:rsid w:val="32B11565"/>
    <w:rsid w:val="3725131A"/>
    <w:rsid w:val="375E6B42"/>
    <w:rsid w:val="3A6E50C5"/>
    <w:rsid w:val="3C9D72BC"/>
    <w:rsid w:val="3D8645B3"/>
    <w:rsid w:val="3DDA5A52"/>
    <w:rsid w:val="3E766827"/>
    <w:rsid w:val="3FB24957"/>
    <w:rsid w:val="41AE6DF9"/>
    <w:rsid w:val="44B11B63"/>
    <w:rsid w:val="45473F7C"/>
    <w:rsid w:val="45940745"/>
    <w:rsid w:val="45B134DC"/>
    <w:rsid w:val="462B5620"/>
    <w:rsid w:val="473F5D48"/>
    <w:rsid w:val="47DE73A4"/>
    <w:rsid w:val="49217A8E"/>
    <w:rsid w:val="4A8E1E2F"/>
    <w:rsid w:val="4DFC6736"/>
    <w:rsid w:val="4F1C4653"/>
    <w:rsid w:val="4F8D21ED"/>
    <w:rsid w:val="525F34C6"/>
    <w:rsid w:val="54896ABF"/>
    <w:rsid w:val="553E62ED"/>
    <w:rsid w:val="55A660EC"/>
    <w:rsid w:val="57FE6F36"/>
    <w:rsid w:val="5B9D456E"/>
    <w:rsid w:val="5E3C6BD2"/>
    <w:rsid w:val="5FA40EE1"/>
    <w:rsid w:val="61954847"/>
    <w:rsid w:val="687F65E4"/>
    <w:rsid w:val="68F10FDD"/>
    <w:rsid w:val="695C1EFD"/>
    <w:rsid w:val="69C73E1A"/>
    <w:rsid w:val="6E3A130D"/>
    <w:rsid w:val="726654B0"/>
    <w:rsid w:val="727456A1"/>
    <w:rsid w:val="72CD09FE"/>
    <w:rsid w:val="740372BA"/>
    <w:rsid w:val="747A2B0E"/>
    <w:rsid w:val="78900FA3"/>
    <w:rsid w:val="798A3043"/>
    <w:rsid w:val="7A8D3424"/>
    <w:rsid w:val="7BAC3C5E"/>
    <w:rsid w:val="7C5140C0"/>
    <w:rsid w:val="7DEA7A14"/>
    <w:rsid w:val="7E20568F"/>
    <w:rsid w:val="7E36297D"/>
    <w:rsid w:val="7E907E18"/>
    <w:rsid w:val="7FBD4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ind w:firstLine="200" w:firstLineChars="200"/>
      <w:jc w:val="both"/>
    </w:pPr>
    <w:rPr>
      <w:rFonts w:ascii="Times New Roman" w:hAnsi="Times New Roman" w:cs="Times New Roman" w:eastAsiaTheme="minorEastAsia"/>
      <w:sz w:val="24"/>
      <w:szCs w:val="22"/>
      <w:lang w:val="en-US" w:eastAsia="zh-CN" w:bidi="ar-SA"/>
    </w:rPr>
  </w:style>
  <w:style w:type="paragraph" w:styleId="2">
    <w:name w:val="heading 1"/>
    <w:basedOn w:val="1"/>
    <w:next w:val="1"/>
    <w:link w:val="40"/>
    <w:qFormat/>
    <w:uiPriority w:val="0"/>
    <w:pPr>
      <w:keepNext/>
      <w:keepLines/>
      <w:widowControl w:val="0"/>
      <w:spacing w:before="800" w:after="400"/>
      <w:ind w:firstLine="0" w:firstLineChars="0"/>
      <w:jc w:val="center"/>
      <w:outlineLvl w:val="0"/>
    </w:pPr>
    <w:rPr>
      <w:rFonts w:ascii="黑体" w:hAnsi="宋体" w:eastAsia="黑体"/>
      <w:kern w:val="2"/>
      <w:sz w:val="30"/>
      <w:szCs w:val="20"/>
    </w:rPr>
  </w:style>
  <w:style w:type="paragraph" w:styleId="3">
    <w:name w:val="heading 2"/>
    <w:basedOn w:val="1"/>
    <w:next w:val="1"/>
    <w:link w:val="41"/>
    <w:qFormat/>
    <w:uiPriority w:val="0"/>
    <w:pPr>
      <w:keepNext/>
      <w:keepLines/>
      <w:widowControl w:val="0"/>
      <w:spacing w:before="480" w:after="120"/>
      <w:ind w:firstLine="0" w:firstLineChars="0"/>
      <w:outlineLvl w:val="1"/>
    </w:pPr>
    <w:rPr>
      <w:rFonts w:ascii="黑体" w:hAnsi="黑体" w:eastAsia="黑体"/>
      <w:kern w:val="2"/>
      <w:sz w:val="28"/>
      <w:szCs w:val="20"/>
    </w:rPr>
  </w:style>
  <w:style w:type="paragraph" w:styleId="4">
    <w:name w:val="heading 3"/>
    <w:basedOn w:val="1"/>
    <w:next w:val="1"/>
    <w:link w:val="42"/>
    <w:qFormat/>
    <w:uiPriority w:val="0"/>
    <w:pPr>
      <w:keepNext/>
      <w:keepLines/>
      <w:widowControl w:val="0"/>
      <w:spacing w:before="240" w:after="120"/>
      <w:ind w:firstLine="0" w:firstLineChars="0"/>
      <w:outlineLvl w:val="2"/>
    </w:pPr>
    <w:rPr>
      <w:rFonts w:ascii="黑体" w:hAnsi="黑体" w:eastAsia="黑体"/>
      <w:kern w:val="2"/>
      <w:sz w:val="26"/>
      <w:szCs w:val="20"/>
    </w:rPr>
  </w:style>
  <w:style w:type="paragraph" w:styleId="5">
    <w:name w:val="heading 4"/>
    <w:basedOn w:val="1"/>
    <w:next w:val="1"/>
    <w:link w:val="43"/>
    <w:qFormat/>
    <w:uiPriority w:val="0"/>
    <w:pPr>
      <w:keepNext/>
      <w:widowControl w:val="0"/>
      <w:spacing w:before="240" w:after="120"/>
      <w:ind w:firstLine="0" w:firstLineChars="0"/>
      <w:jc w:val="left"/>
      <w:outlineLvl w:val="3"/>
    </w:pPr>
    <w:rPr>
      <w:rFonts w:ascii="黑体" w:hAnsi="黑体" w:eastAsia="黑体"/>
      <w:kern w:val="2"/>
      <w:szCs w:val="20"/>
    </w:rPr>
  </w:style>
  <w:style w:type="paragraph" w:styleId="6">
    <w:name w:val="heading 5"/>
    <w:basedOn w:val="1"/>
    <w:next w:val="1"/>
    <w:link w:val="44"/>
    <w:qFormat/>
    <w:uiPriority w:val="0"/>
    <w:pPr>
      <w:keepNext/>
      <w:widowControl w:val="0"/>
      <w:spacing w:before="120" w:after="240" w:line="240" w:lineRule="auto"/>
      <w:ind w:firstLine="0" w:firstLineChars="0"/>
      <w:jc w:val="center"/>
      <w:outlineLvl w:val="4"/>
    </w:pPr>
    <w:rPr>
      <w:rFonts w:ascii="黑体" w:hAnsi="黑体" w:eastAsia="黑体"/>
      <w:kern w:val="2"/>
      <w:sz w:val="22"/>
      <w:szCs w:val="20"/>
    </w:rPr>
  </w:style>
  <w:style w:type="paragraph" w:styleId="7">
    <w:name w:val="heading 6"/>
    <w:basedOn w:val="1"/>
    <w:next w:val="1"/>
    <w:link w:val="64"/>
    <w:unhideWhenUsed/>
    <w:qFormat/>
    <w:uiPriority w:val="9"/>
    <w:pPr>
      <w:keepNext/>
      <w:keepLines/>
      <w:spacing w:before="120" w:after="240" w:line="240" w:lineRule="auto"/>
      <w:ind w:firstLine="0" w:firstLineChars="0"/>
      <w:jc w:val="center"/>
      <w:outlineLvl w:val="5"/>
    </w:pPr>
    <w:rPr>
      <w:rFonts w:eastAsia="黑体" w:cstheme="majorBidi"/>
      <w:bCs/>
      <w:sz w:val="22"/>
      <w:szCs w:val="24"/>
    </w:rPr>
  </w:style>
  <w:style w:type="character" w:default="1" w:styleId="32">
    <w:name w:val="Default Paragraph Font"/>
    <w:semiHidden/>
    <w:unhideWhenUsed/>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semiHidden/>
    <w:qFormat/>
    <w:uiPriority w:val="0"/>
    <w:pPr>
      <w:widowControl w:val="0"/>
      <w:ind w:left="1260"/>
      <w:jc w:val="left"/>
    </w:pPr>
    <w:rPr>
      <w:rFonts w:eastAsia="宋体"/>
      <w:kern w:val="2"/>
      <w:sz w:val="18"/>
      <w:szCs w:val="18"/>
    </w:rPr>
  </w:style>
  <w:style w:type="paragraph" w:styleId="9">
    <w:name w:val="caption"/>
    <w:basedOn w:val="1"/>
    <w:next w:val="1"/>
    <w:qFormat/>
    <w:uiPriority w:val="0"/>
    <w:pPr>
      <w:widowControl w:val="0"/>
      <w:spacing w:before="60" w:after="60"/>
      <w:ind w:firstLine="0" w:firstLineChars="0"/>
    </w:pPr>
    <w:rPr>
      <w:kern w:val="2"/>
      <w:sz w:val="21"/>
      <w:szCs w:val="20"/>
    </w:rPr>
  </w:style>
  <w:style w:type="paragraph" w:styleId="10">
    <w:name w:val="annotation text"/>
    <w:basedOn w:val="1"/>
    <w:link w:val="62"/>
    <w:qFormat/>
    <w:uiPriority w:val="0"/>
    <w:pPr>
      <w:widowControl w:val="0"/>
      <w:jc w:val="left"/>
    </w:pPr>
    <w:rPr>
      <w:rFonts w:eastAsia="宋体"/>
      <w:kern w:val="2"/>
      <w:szCs w:val="20"/>
    </w:rPr>
  </w:style>
  <w:style w:type="paragraph" w:styleId="11">
    <w:name w:val="Body Text"/>
    <w:basedOn w:val="1"/>
    <w:link w:val="49"/>
    <w:qFormat/>
    <w:uiPriority w:val="0"/>
    <w:pPr>
      <w:widowControl w:val="0"/>
      <w:spacing w:after="120"/>
    </w:pPr>
    <w:rPr>
      <w:rFonts w:eastAsia="宋体"/>
      <w:kern w:val="2"/>
      <w:szCs w:val="20"/>
    </w:rPr>
  </w:style>
  <w:style w:type="paragraph" w:styleId="12">
    <w:name w:val="Body Text Indent"/>
    <w:basedOn w:val="1"/>
    <w:link w:val="47"/>
    <w:qFormat/>
    <w:uiPriority w:val="0"/>
    <w:pPr>
      <w:widowControl w:val="0"/>
      <w:spacing w:before="156" w:beforeLines="50" w:after="156" w:afterLines="50" w:line="360" w:lineRule="exact"/>
      <w:ind w:firstLine="480"/>
    </w:pPr>
    <w:rPr>
      <w:rFonts w:eastAsia="宋体"/>
      <w:kern w:val="2"/>
      <w:szCs w:val="20"/>
    </w:rPr>
  </w:style>
  <w:style w:type="paragraph" w:styleId="13">
    <w:name w:val="toc 5"/>
    <w:basedOn w:val="1"/>
    <w:next w:val="1"/>
    <w:semiHidden/>
    <w:qFormat/>
    <w:uiPriority w:val="0"/>
    <w:pPr>
      <w:widowControl w:val="0"/>
      <w:ind w:left="840"/>
      <w:jc w:val="left"/>
    </w:pPr>
    <w:rPr>
      <w:rFonts w:eastAsia="宋体"/>
      <w:kern w:val="2"/>
      <w:sz w:val="18"/>
      <w:szCs w:val="18"/>
    </w:rPr>
  </w:style>
  <w:style w:type="paragraph" w:styleId="14">
    <w:name w:val="toc 3"/>
    <w:basedOn w:val="1"/>
    <w:next w:val="1"/>
    <w:qFormat/>
    <w:uiPriority w:val="39"/>
    <w:pPr>
      <w:widowControl w:val="0"/>
      <w:ind w:left="420"/>
      <w:jc w:val="left"/>
    </w:pPr>
    <w:rPr>
      <w:rFonts w:eastAsia="宋体"/>
      <w:i/>
      <w:iCs/>
      <w:kern w:val="2"/>
      <w:sz w:val="20"/>
      <w:szCs w:val="20"/>
    </w:rPr>
  </w:style>
  <w:style w:type="paragraph" w:styleId="15">
    <w:name w:val="Plain Text"/>
    <w:basedOn w:val="1"/>
    <w:link w:val="50"/>
    <w:qFormat/>
    <w:uiPriority w:val="0"/>
    <w:pPr>
      <w:widowControl w:val="0"/>
    </w:pPr>
    <w:rPr>
      <w:rFonts w:hint="eastAsia" w:ascii="宋体" w:hAnsi="Courier New" w:eastAsia="宋体"/>
      <w:kern w:val="2"/>
      <w:szCs w:val="20"/>
    </w:rPr>
  </w:style>
  <w:style w:type="paragraph" w:styleId="16">
    <w:name w:val="toc 8"/>
    <w:basedOn w:val="1"/>
    <w:next w:val="1"/>
    <w:semiHidden/>
    <w:qFormat/>
    <w:uiPriority w:val="0"/>
    <w:pPr>
      <w:widowControl w:val="0"/>
      <w:ind w:left="1470"/>
      <w:jc w:val="left"/>
    </w:pPr>
    <w:rPr>
      <w:rFonts w:eastAsia="宋体"/>
      <w:kern w:val="2"/>
      <w:sz w:val="18"/>
      <w:szCs w:val="18"/>
    </w:rPr>
  </w:style>
  <w:style w:type="paragraph" w:styleId="17">
    <w:name w:val="Date"/>
    <w:basedOn w:val="1"/>
    <w:next w:val="1"/>
    <w:link w:val="46"/>
    <w:qFormat/>
    <w:uiPriority w:val="0"/>
    <w:pPr>
      <w:widowControl w:val="0"/>
      <w:ind w:left="100" w:leftChars="2500"/>
    </w:pPr>
    <w:rPr>
      <w:rFonts w:eastAsia="宋体"/>
      <w:kern w:val="2"/>
      <w:szCs w:val="20"/>
    </w:rPr>
  </w:style>
  <w:style w:type="paragraph" w:styleId="18">
    <w:name w:val="Body Text Indent 2"/>
    <w:basedOn w:val="1"/>
    <w:link w:val="48"/>
    <w:qFormat/>
    <w:uiPriority w:val="0"/>
    <w:pPr>
      <w:widowControl w:val="0"/>
      <w:spacing w:before="156" w:beforeLines="50" w:after="156" w:afterLines="50" w:line="360" w:lineRule="exact"/>
      <w:ind w:left="561" w:firstLine="480"/>
    </w:pPr>
    <w:rPr>
      <w:rFonts w:eastAsia="宋体"/>
      <w:kern w:val="2"/>
      <w:szCs w:val="20"/>
    </w:rPr>
  </w:style>
  <w:style w:type="paragraph" w:styleId="19">
    <w:name w:val="Balloon Text"/>
    <w:basedOn w:val="1"/>
    <w:link w:val="45"/>
    <w:qFormat/>
    <w:uiPriority w:val="0"/>
    <w:pPr>
      <w:widowControl w:val="0"/>
    </w:pPr>
    <w:rPr>
      <w:rFonts w:eastAsia="宋体"/>
      <w:kern w:val="2"/>
      <w:sz w:val="18"/>
      <w:szCs w:val="20"/>
    </w:rPr>
  </w:style>
  <w:style w:type="paragraph" w:styleId="20">
    <w:name w:val="footer"/>
    <w:basedOn w:val="1"/>
    <w:link w:val="39"/>
    <w:unhideWhenUsed/>
    <w:qFormat/>
    <w:uiPriority w:val="99"/>
    <w:pPr>
      <w:tabs>
        <w:tab w:val="center" w:pos="4153"/>
        <w:tab w:val="right" w:pos="8306"/>
      </w:tabs>
      <w:snapToGrid w:val="0"/>
    </w:pPr>
    <w:rPr>
      <w:sz w:val="18"/>
      <w:szCs w:val="18"/>
    </w:rPr>
  </w:style>
  <w:style w:type="paragraph" w:styleId="21">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widowControl w:val="0"/>
      <w:spacing w:before="120" w:after="120"/>
      <w:jc w:val="left"/>
    </w:pPr>
    <w:rPr>
      <w:rFonts w:eastAsia="宋体"/>
      <w:b/>
      <w:bCs/>
      <w:caps/>
      <w:kern w:val="2"/>
      <w:sz w:val="20"/>
      <w:szCs w:val="20"/>
    </w:rPr>
  </w:style>
  <w:style w:type="paragraph" w:styleId="23">
    <w:name w:val="toc 4"/>
    <w:basedOn w:val="1"/>
    <w:next w:val="1"/>
    <w:semiHidden/>
    <w:qFormat/>
    <w:uiPriority w:val="0"/>
    <w:pPr>
      <w:widowControl w:val="0"/>
      <w:ind w:left="630"/>
      <w:jc w:val="left"/>
    </w:pPr>
    <w:rPr>
      <w:rFonts w:eastAsia="宋体"/>
      <w:kern w:val="2"/>
      <w:sz w:val="18"/>
      <w:szCs w:val="18"/>
    </w:rPr>
  </w:style>
  <w:style w:type="paragraph" w:styleId="24">
    <w:name w:val="footnote text"/>
    <w:basedOn w:val="1"/>
    <w:link w:val="56"/>
    <w:qFormat/>
    <w:uiPriority w:val="99"/>
    <w:pPr>
      <w:widowControl w:val="0"/>
      <w:snapToGrid w:val="0"/>
      <w:jc w:val="left"/>
    </w:pPr>
    <w:rPr>
      <w:rFonts w:eastAsia="宋体"/>
      <w:kern w:val="2"/>
      <w:sz w:val="18"/>
      <w:szCs w:val="18"/>
    </w:rPr>
  </w:style>
  <w:style w:type="paragraph" w:styleId="25">
    <w:name w:val="toc 6"/>
    <w:basedOn w:val="1"/>
    <w:next w:val="1"/>
    <w:semiHidden/>
    <w:qFormat/>
    <w:uiPriority w:val="0"/>
    <w:pPr>
      <w:widowControl w:val="0"/>
      <w:ind w:left="1050"/>
      <w:jc w:val="left"/>
    </w:pPr>
    <w:rPr>
      <w:rFonts w:eastAsia="宋体"/>
      <w:kern w:val="2"/>
      <w:sz w:val="18"/>
      <w:szCs w:val="18"/>
    </w:rPr>
  </w:style>
  <w:style w:type="paragraph" w:styleId="26">
    <w:name w:val="toc 2"/>
    <w:basedOn w:val="1"/>
    <w:next w:val="1"/>
    <w:qFormat/>
    <w:uiPriority w:val="39"/>
    <w:pPr>
      <w:widowControl w:val="0"/>
      <w:ind w:left="210"/>
      <w:jc w:val="left"/>
    </w:pPr>
    <w:rPr>
      <w:rFonts w:eastAsia="宋体"/>
      <w:smallCaps/>
      <w:kern w:val="2"/>
      <w:sz w:val="20"/>
      <w:szCs w:val="20"/>
    </w:rPr>
  </w:style>
  <w:style w:type="paragraph" w:styleId="27">
    <w:name w:val="toc 9"/>
    <w:basedOn w:val="1"/>
    <w:next w:val="1"/>
    <w:semiHidden/>
    <w:qFormat/>
    <w:uiPriority w:val="0"/>
    <w:pPr>
      <w:widowControl w:val="0"/>
      <w:ind w:left="1680"/>
      <w:jc w:val="left"/>
    </w:pPr>
    <w:rPr>
      <w:rFonts w:eastAsia="宋体"/>
      <w:kern w:val="2"/>
      <w:sz w:val="18"/>
      <w:szCs w:val="18"/>
    </w:rPr>
  </w:style>
  <w:style w:type="paragraph" w:styleId="28">
    <w:name w:val="HTML Preformatted"/>
    <w:basedOn w:val="1"/>
    <w:link w:val="5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Cs w:val="24"/>
    </w:rPr>
  </w:style>
  <w:style w:type="paragraph" w:styleId="29">
    <w:name w:val="Normal (Web)"/>
    <w:basedOn w:val="1"/>
    <w:qFormat/>
    <w:uiPriority w:val="0"/>
    <w:pPr>
      <w:spacing w:before="100" w:beforeAutospacing="1" w:after="100" w:afterAutospacing="1"/>
      <w:jc w:val="left"/>
    </w:pPr>
    <w:rPr>
      <w:rFonts w:ascii="宋体" w:hAnsi="宋体" w:eastAsia="宋体"/>
      <w:szCs w:val="20"/>
    </w:rPr>
  </w:style>
  <w:style w:type="paragraph" w:styleId="30">
    <w:name w:val="annotation subject"/>
    <w:basedOn w:val="10"/>
    <w:next w:val="10"/>
    <w:link w:val="63"/>
    <w:qFormat/>
    <w:uiPriority w:val="0"/>
    <w:rPr>
      <w:b/>
      <w:bCs/>
    </w:rPr>
  </w:style>
  <w:style w:type="character" w:styleId="33">
    <w:name w:val="page number"/>
    <w:basedOn w:val="32"/>
    <w:qFormat/>
    <w:uiPriority w:val="0"/>
  </w:style>
  <w:style w:type="character" w:styleId="34">
    <w:name w:val="line number"/>
    <w:basedOn w:val="32"/>
    <w:semiHidden/>
    <w:unhideWhenUsed/>
    <w:qFormat/>
    <w:uiPriority w:val="99"/>
  </w:style>
  <w:style w:type="character" w:styleId="35">
    <w:name w:val="Hyperlink"/>
    <w:qFormat/>
    <w:uiPriority w:val="99"/>
    <w:rPr>
      <w:color w:val="0000FF"/>
      <w:u w:val="single"/>
    </w:rPr>
  </w:style>
  <w:style w:type="character" w:styleId="36">
    <w:name w:val="annotation reference"/>
    <w:qFormat/>
    <w:uiPriority w:val="99"/>
    <w:rPr>
      <w:sz w:val="21"/>
      <w:szCs w:val="21"/>
    </w:rPr>
  </w:style>
  <w:style w:type="character" w:styleId="37">
    <w:name w:val="footnote reference"/>
    <w:qFormat/>
    <w:uiPriority w:val="0"/>
    <w:rPr>
      <w:vertAlign w:val="superscript"/>
    </w:rPr>
  </w:style>
  <w:style w:type="character" w:customStyle="1" w:styleId="38">
    <w:name w:val="页眉 字符"/>
    <w:basedOn w:val="32"/>
    <w:link w:val="21"/>
    <w:qFormat/>
    <w:uiPriority w:val="99"/>
    <w:rPr>
      <w:rFonts w:ascii="Times New Roman" w:hAnsi="Times New Roman" w:cs="Times New Roman"/>
      <w:kern w:val="0"/>
      <w:sz w:val="18"/>
      <w:szCs w:val="18"/>
    </w:rPr>
  </w:style>
  <w:style w:type="character" w:customStyle="1" w:styleId="39">
    <w:name w:val="页脚 字符"/>
    <w:basedOn w:val="32"/>
    <w:link w:val="20"/>
    <w:qFormat/>
    <w:uiPriority w:val="99"/>
    <w:rPr>
      <w:rFonts w:ascii="Times New Roman" w:hAnsi="Times New Roman" w:cs="Times New Roman"/>
      <w:kern w:val="0"/>
      <w:sz w:val="18"/>
      <w:szCs w:val="18"/>
    </w:rPr>
  </w:style>
  <w:style w:type="character" w:customStyle="1" w:styleId="40">
    <w:name w:val="标题 1 字符"/>
    <w:basedOn w:val="32"/>
    <w:link w:val="2"/>
    <w:qFormat/>
    <w:uiPriority w:val="0"/>
    <w:rPr>
      <w:rFonts w:ascii="黑体" w:hAnsi="宋体" w:eastAsia="黑体" w:cs="Times New Roman"/>
      <w:sz w:val="30"/>
      <w:szCs w:val="20"/>
    </w:rPr>
  </w:style>
  <w:style w:type="character" w:customStyle="1" w:styleId="41">
    <w:name w:val="标题 2 字符"/>
    <w:basedOn w:val="32"/>
    <w:link w:val="3"/>
    <w:qFormat/>
    <w:uiPriority w:val="0"/>
    <w:rPr>
      <w:rFonts w:ascii="黑体" w:hAnsi="黑体" w:eastAsia="黑体" w:cs="Times New Roman"/>
      <w:sz w:val="28"/>
      <w:szCs w:val="20"/>
    </w:rPr>
  </w:style>
  <w:style w:type="character" w:customStyle="1" w:styleId="42">
    <w:name w:val="标题 3 字符"/>
    <w:basedOn w:val="32"/>
    <w:link w:val="4"/>
    <w:qFormat/>
    <w:uiPriority w:val="0"/>
    <w:rPr>
      <w:rFonts w:ascii="黑体" w:hAnsi="黑体" w:eastAsia="黑体" w:cs="Times New Roman"/>
      <w:sz w:val="26"/>
      <w:szCs w:val="20"/>
    </w:rPr>
  </w:style>
  <w:style w:type="character" w:customStyle="1" w:styleId="43">
    <w:name w:val="标题 4 字符"/>
    <w:basedOn w:val="32"/>
    <w:link w:val="5"/>
    <w:qFormat/>
    <w:uiPriority w:val="0"/>
    <w:rPr>
      <w:rFonts w:ascii="黑体" w:hAnsi="黑体" w:eastAsia="黑体" w:cs="Times New Roman"/>
      <w:sz w:val="24"/>
      <w:szCs w:val="20"/>
    </w:rPr>
  </w:style>
  <w:style w:type="character" w:customStyle="1" w:styleId="44">
    <w:name w:val="标题 5 字符"/>
    <w:basedOn w:val="32"/>
    <w:link w:val="6"/>
    <w:qFormat/>
    <w:uiPriority w:val="0"/>
    <w:rPr>
      <w:rFonts w:ascii="黑体" w:hAnsi="黑体" w:eastAsia="黑体" w:cs="Times New Roman"/>
      <w:sz w:val="22"/>
      <w:szCs w:val="20"/>
    </w:rPr>
  </w:style>
  <w:style w:type="character" w:customStyle="1" w:styleId="45">
    <w:name w:val="批注框文本 字符"/>
    <w:basedOn w:val="32"/>
    <w:link w:val="19"/>
    <w:qFormat/>
    <w:uiPriority w:val="0"/>
    <w:rPr>
      <w:rFonts w:ascii="Times New Roman" w:hAnsi="Times New Roman" w:eastAsia="宋体" w:cs="Times New Roman"/>
      <w:sz w:val="18"/>
      <w:szCs w:val="20"/>
    </w:rPr>
  </w:style>
  <w:style w:type="character" w:customStyle="1" w:styleId="46">
    <w:name w:val="日期 字符"/>
    <w:basedOn w:val="32"/>
    <w:link w:val="17"/>
    <w:qFormat/>
    <w:uiPriority w:val="0"/>
    <w:rPr>
      <w:rFonts w:ascii="Times New Roman" w:hAnsi="Times New Roman" w:eastAsia="宋体" w:cs="Times New Roman"/>
      <w:sz w:val="24"/>
      <w:szCs w:val="20"/>
    </w:rPr>
  </w:style>
  <w:style w:type="character" w:customStyle="1" w:styleId="47">
    <w:name w:val="正文文本缩进 字符"/>
    <w:basedOn w:val="32"/>
    <w:link w:val="12"/>
    <w:qFormat/>
    <w:uiPriority w:val="0"/>
    <w:rPr>
      <w:rFonts w:ascii="Times New Roman" w:hAnsi="Times New Roman" w:eastAsia="宋体" w:cs="Times New Roman"/>
      <w:sz w:val="24"/>
      <w:szCs w:val="20"/>
    </w:rPr>
  </w:style>
  <w:style w:type="character" w:customStyle="1" w:styleId="48">
    <w:name w:val="正文文本缩进 2 字符"/>
    <w:basedOn w:val="32"/>
    <w:link w:val="18"/>
    <w:qFormat/>
    <w:uiPriority w:val="0"/>
    <w:rPr>
      <w:rFonts w:ascii="Times New Roman" w:hAnsi="Times New Roman" w:eastAsia="宋体" w:cs="Times New Roman"/>
      <w:sz w:val="24"/>
      <w:szCs w:val="20"/>
    </w:rPr>
  </w:style>
  <w:style w:type="character" w:customStyle="1" w:styleId="49">
    <w:name w:val="正文文本 字符"/>
    <w:basedOn w:val="32"/>
    <w:link w:val="11"/>
    <w:qFormat/>
    <w:uiPriority w:val="0"/>
    <w:rPr>
      <w:rFonts w:ascii="Times New Roman" w:hAnsi="Times New Roman" w:eastAsia="宋体" w:cs="Times New Roman"/>
      <w:sz w:val="24"/>
      <w:szCs w:val="20"/>
    </w:rPr>
  </w:style>
  <w:style w:type="character" w:customStyle="1" w:styleId="50">
    <w:name w:val="纯文本 字符"/>
    <w:basedOn w:val="32"/>
    <w:link w:val="15"/>
    <w:qFormat/>
    <w:uiPriority w:val="0"/>
    <w:rPr>
      <w:rFonts w:ascii="宋体" w:hAnsi="Courier New" w:eastAsia="宋体" w:cs="Times New Roman"/>
      <w:sz w:val="24"/>
      <w:szCs w:val="20"/>
    </w:rPr>
  </w:style>
  <w:style w:type="paragraph" w:customStyle="1" w:styleId="51">
    <w:name w:val="样式1"/>
    <w:basedOn w:val="1"/>
    <w:link w:val="52"/>
    <w:qFormat/>
    <w:uiPriority w:val="0"/>
    <w:pPr>
      <w:widowControl w:val="0"/>
      <w:tabs>
        <w:tab w:val="left" w:pos="4500"/>
      </w:tabs>
      <w:spacing w:before="120" w:beforeLines="50" w:after="120" w:afterLines="50"/>
      <w:ind w:firstLine="504"/>
      <w:jc w:val="left"/>
      <w:outlineLvl w:val="1"/>
    </w:pPr>
    <w:rPr>
      <w:rFonts w:ascii="仿宋_GB2312" w:eastAsia="仿宋_GB2312"/>
      <w:bCs/>
      <w:spacing w:val="6"/>
      <w:kern w:val="22"/>
      <w:szCs w:val="24"/>
    </w:rPr>
  </w:style>
  <w:style w:type="character" w:customStyle="1" w:styleId="52">
    <w:name w:val="样式1 Char"/>
    <w:link w:val="51"/>
    <w:qFormat/>
    <w:uiPriority w:val="0"/>
    <w:rPr>
      <w:rFonts w:ascii="仿宋_GB2312" w:hAnsi="Times New Roman" w:eastAsia="仿宋_GB2312" w:cs="Times New Roman"/>
      <w:bCs/>
      <w:spacing w:val="6"/>
      <w:kern w:val="22"/>
      <w:sz w:val="24"/>
      <w:szCs w:val="24"/>
    </w:rPr>
  </w:style>
  <w:style w:type="paragraph" w:customStyle="1" w:styleId="53">
    <w:name w:val="Char Char"/>
    <w:basedOn w:val="1"/>
    <w:qFormat/>
    <w:uiPriority w:val="0"/>
    <w:pPr>
      <w:spacing w:after="160" w:line="240" w:lineRule="exact"/>
      <w:jc w:val="left"/>
    </w:pPr>
    <w:rPr>
      <w:rFonts w:ascii="Verdana" w:hAnsi="Verdana" w:eastAsia="仿宋_GB2312"/>
      <w:sz w:val="30"/>
      <w:szCs w:val="30"/>
      <w:lang w:eastAsia="en-US"/>
    </w:rPr>
  </w:style>
  <w:style w:type="character" w:customStyle="1" w:styleId="54">
    <w:name w:val="HTML 预设格式 字符"/>
    <w:basedOn w:val="32"/>
    <w:link w:val="28"/>
    <w:qFormat/>
    <w:uiPriority w:val="0"/>
    <w:rPr>
      <w:rFonts w:ascii="宋体" w:hAnsi="宋体" w:eastAsia="宋体" w:cs="宋体"/>
      <w:kern w:val="0"/>
      <w:sz w:val="24"/>
      <w:szCs w:val="24"/>
    </w:rPr>
  </w:style>
  <w:style w:type="character" w:customStyle="1" w:styleId="55">
    <w:name w:val="answer-collapse-content"/>
    <w:qFormat/>
    <w:uiPriority w:val="0"/>
  </w:style>
  <w:style w:type="character" w:customStyle="1" w:styleId="56">
    <w:name w:val="脚注文本 字符"/>
    <w:basedOn w:val="32"/>
    <w:link w:val="24"/>
    <w:qFormat/>
    <w:uiPriority w:val="99"/>
    <w:rPr>
      <w:rFonts w:ascii="Times New Roman" w:hAnsi="Times New Roman" w:eastAsia="宋体" w:cs="Times New Roman"/>
      <w:sz w:val="18"/>
      <w:szCs w:val="18"/>
    </w:rPr>
  </w:style>
  <w:style w:type="character" w:customStyle="1" w:styleId="57">
    <w:name w:val="answer-expand-content"/>
    <w:qFormat/>
    <w:uiPriority w:val="0"/>
  </w:style>
  <w:style w:type="paragraph" w:customStyle="1" w:styleId="58">
    <w:name w:val="reader-word-layer reader-word-s4-9"/>
    <w:basedOn w:val="1"/>
    <w:qFormat/>
    <w:uiPriority w:val="0"/>
    <w:pPr>
      <w:spacing w:before="100" w:beforeAutospacing="1" w:after="100" w:afterAutospacing="1"/>
      <w:jc w:val="left"/>
    </w:pPr>
    <w:rPr>
      <w:rFonts w:ascii="宋体" w:hAnsi="宋体" w:eastAsia="宋体" w:cs="宋体"/>
      <w:szCs w:val="24"/>
    </w:rPr>
  </w:style>
  <w:style w:type="paragraph" w:customStyle="1" w:styleId="59">
    <w:name w:val="reader-word-layer reader-word-s3-4"/>
    <w:basedOn w:val="1"/>
    <w:qFormat/>
    <w:uiPriority w:val="0"/>
    <w:pPr>
      <w:spacing w:before="100" w:beforeAutospacing="1" w:after="100" w:afterAutospacing="1"/>
      <w:jc w:val="left"/>
    </w:pPr>
    <w:rPr>
      <w:rFonts w:ascii="宋体" w:hAnsi="宋体" w:eastAsia="宋体" w:cs="宋体"/>
      <w:szCs w:val="24"/>
    </w:rPr>
  </w:style>
  <w:style w:type="paragraph" w:styleId="60">
    <w:name w:val="No Spacing"/>
    <w:link w:val="61"/>
    <w:qFormat/>
    <w:uiPriority w:val="1"/>
    <w:rPr>
      <w:rFonts w:ascii="Calibri" w:hAnsi="Calibri" w:eastAsia="宋体" w:cs="Times New Roman"/>
      <w:sz w:val="22"/>
      <w:szCs w:val="22"/>
      <w:lang w:val="en-US" w:eastAsia="zh-CN" w:bidi="ar-SA"/>
    </w:rPr>
  </w:style>
  <w:style w:type="character" w:customStyle="1" w:styleId="61">
    <w:name w:val="无间隔 字符"/>
    <w:link w:val="60"/>
    <w:qFormat/>
    <w:uiPriority w:val="1"/>
    <w:rPr>
      <w:rFonts w:ascii="Calibri" w:hAnsi="Calibri" w:eastAsia="宋体" w:cs="Times New Roman"/>
      <w:kern w:val="0"/>
      <w:sz w:val="22"/>
    </w:rPr>
  </w:style>
  <w:style w:type="character" w:customStyle="1" w:styleId="62">
    <w:name w:val="批注文字 字符"/>
    <w:basedOn w:val="32"/>
    <w:link w:val="10"/>
    <w:qFormat/>
    <w:uiPriority w:val="0"/>
    <w:rPr>
      <w:rFonts w:ascii="Times New Roman" w:hAnsi="Times New Roman" w:eastAsia="宋体" w:cs="Times New Roman"/>
      <w:sz w:val="24"/>
      <w:szCs w:val="20"/>
    </w:rPr>
  </w:style>
  <w:style w:type="character" w:customStyle="1" w:styleId="63">
    <w:name w:val="批注主题 字符"/>
    <w:basedOn w:val="62"/>
    <w:link w:val="30"/>
    <w:qFormat/>
    <w:uiPriority w:val="0"/>
    <w:rPr>
      <w:rFonts w:ascii="Times New Roman" w:hAnsi="Times New Roman" w:eastAsia="宋体" w:cs="Times New Roman"/>
      <w:b/>
      <w:bCs/>
      <w:sz w:val="24"/>
      <w:szCs w:val="20"/>
    </w:rPr>
  </w:style>
  <w:style w:type="character" w:customStyle="1" w:styleId="64">
    <w:name w:val="标题 6 字符"/>
    <w:basedOn w:val="32"/>
    <w:link w:val="7"/>
    <w:qFormat/>
    <w:uiPriority w:val="9"/>
    <w:rPr>
      <w:rFonts w:ascii="Times New Roman" w:hAnsi="Times New Roman" w:eastAsia="黑体" w:cstheme="majorBidi"/>
      <w:bCs/>
      <w:kern w:val="0"/>
      <w:sz w:val="22"/>
      <w:szCs w:val="24"/>
    </w:rPr>
  </w:style>
  <w:style w:type="paragraph" w:styleId="65">
    <w:name w:val="Quote"/>
    <w:basedOn w:val="1"/>
    <w:next w:val="1"/>
    <w:link w:val="66"/>
    <w:qFormat/>
    <w:uiPriority w:val="29"/>
    <w:pPr>
      <w:spacing w:before="60" w:line="320" w:lineRule="exact"/>
      <w:ind w:firstLine="0" w:firstLineChars="0"/>
    </w:pPr>
    <w:rPr>
      <w:iCs/>
      <w:color w:val="000000" w:themeColor="text1"/>
      <w:sz w:val="21"/>
      <w14:textFill>
        <w14:solidFill>
          <w14:schemeClr w14:val="tx1"/>
        </w14:solidFill>
      </w14:textFill>
    </w:rPr>
  </w:style>
  <w:style w:type="character" w:customStyle="1" w:styleId="66">
    <w:name w:val="引用 字符"/>
    <w:basedOn w:val="32"/>
    <w:link w:val="65"/>
    <w:qFormat/>
    <w:uiPriority w:val="29"/>
    <w:rPr>
      <w:rFonts w:ascii="Times New Roman" w:hAnsi="Times New Roman" w:cs="Times New Roman"/>
      <w:iCs/>
      <w:color w:val="000000" w:themeColor="text1"/>
      <w:kern w:val="0"/>
      <w14:textFill>
        <w14:solidFill>
          <w14:schemeClr w14:val="tx1"/>
        </w14:solidFill>
      </w14:textFill>
    </w:rPr>
  </w:style>
  <w:style w:type="paragraph" w:styleId="67">
    <w:name w:val="List Paragraph"/>
    <w:basedOn w:val="1"/>
    <w:qFormat/>
    <w:uiPriority w:val="34"/>
    <w:pPr>
      <w:ind w:firstLine="420"/>
    </w:pPr>
  </w:style>
  <w:style w:type="paragraph" w:customStyle="1" w:styleId="68">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
      <w:bCs/>
      <w:color w:val="376092" w:themeColor="accent1" w:themeShade="BF"/>
      <w:kern w:val="0"/>
      <w:sz w:val="28"/>
      <w:szCs w:val="28"/>
    </w:rPr>
  </w:style>
  <w:style w:type="character" w:customStyle="1" w:styleId="69">
    <w:name w:val="图名英文 Char"/>
    <w:basedOn w:val="32"/>
    <w:link w:val="70"/>
    <w:qFormat/>
    <w:uiPriority w:val="0"/>
    <w:rPr>
      <w:sz w:val="21"/>
      <w:szCs w:val="21"/>
      <w:lang w:eastAsia="en-US" w:bidi="en-US"/>
    </w:rPr>
  </w:style>
  <w:style w:type="paragraph" w:customStyle="1" w:styleId="70">
    <w:name w:val="图名英文"/>
    <w:basedOn w:val="1"/>
    <w:link w:val="69"/>
    <w:qFormat/>
    <w:uiPriority w:val="0"/>
    <w:pPr>
      <w:snapToGrid w:val="0"/>
      <w:spacing w:line="300" w:lineRule="auto"/>
      <w:ind w:firstLine="480"/>
      <w:jc w:val="center"/>
    </w:pPr>
    <w:rPr>
      <w:rFonts w:eastAsia="宋体"/>
      <w:sz w:val="21"/>
      <w:szCs w:val="21"/>
      <w:lang w:eastAsia="en-US" w:bidi="en-US"/>
    </w:rPr>
  </w:style>
  <w:style w:type="paragraph" w:customStyle="1" w:styleId="7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5.wmf"/><Relationship Id="rId27" Type="http://schemas.openxmlformats.org/officeDocument/2006/relationships/oleObject" Target="embeddings/oleObject2.bin"/><Relationship Id="rId26" Type="http://schemas.openxmlformats.org/officeDocument/2006/relationships/image" Target="media/image4.wmf"/><Relationship Id="rId25" Type="http://schemas.openxmlformats.org/officeDocument/2006/relationships/oleObject" Target="embeddings/oleObject1.bin"/><Relationship Id="rId24" Type="http://schemas.openxmlformats.org/officeDocument/2006/relationships/image" Target="media/image3.tiff"/><Relationship Id="rId23" Type="http://schemas.openxmlformats.org/officeDocument/2006/relationships/image" Target="media/image2.emf"/><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USER-20190916PM\Desktop\&#27827;&#2127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347B5-BC5A-48DC-B90E-5A40626A54ED}">
  <ds:schemaRefs/>
</ds:datastoreItem>
</file>

<file path=docProps/app.xml><?xml version="1.0" encoding="utf-8"?>
<Properties xmlns="http://schemas.openxmlformats.org/officeDocument/2006/extended-properties" xmlns:vt="http://schemas.openxmlformats.org/officeDocument/2006/docPropsVTypes">
  <Template>河北.dotx</Template>
  <Company>china</Company>
  <Pages>20</Pages>
  <Words>5821</Words>
  <Characters>6628</Characters>
  <Lines>297</Lines>
  <Paragraphs>291</Paragraphs>
  <TotalTime>2</TotalTime>
  <ScaleCrop>false</ScaleCrop>
  <LinksUpToDate>false</LinksUpToDate>
  <CharactersWithSpaces>6954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2025-11-12T02:38:00Z</dcterms:created>
  <dc:creator>Administrator</dc:creator>
  <cp:lastModifiedBy>江屏</cp:lastModifiedBy>
  <dcterms:modified xsi:type="dcterms:W3CDTF">2026-01-06T07:23:05Z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5234775E9EA74E8AB4A95792C65BE93B</vt:lpwstr>
  </property>
  <property fmtid="{D5CDD505-2E9C-101B-9397-08002B2CF9AE}" pid="4" name="KSOTemplateDocerSaveRecord">
    <vt:lpwstr>eyJoZGlkIjoiOTMzZWNiNWRlZDhmYWM5NThmNTJiZjE4M2Y0NTk1ODgiLCJ1c2VySWQiOiI0ODkyMTc3MjQifQ==</vt:lpwstr>
  </property>
</Properties>
</file>